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559860" w14:textId="77777777" w:rsidR="00570CC6" w:rsidRDefault="001A4E52">
      <w:pPr>
        <w:spacing w:after="0" w:line="240" w:lineRule="auto"/>
        <w:jc w:val="center"/>
        <w:rPr>
          <w:rFonts w:ascii="Quattrocento Sans" w:eastAsia="Quattrocento Sans" w:hAnsi="Quattrocento Sans" w:cs="Quattrocento Sans"/>
          <w:sz w:val="18"/>
          <w:szCs w:val="18"/>
        </w:rPr>
      </w:pPr>
      <w:r>
        <w:rPr>
          <w:noProof/>
        </w:rPr>
        <w:drawing>
          <wp:inline distT="0" distB="0" distL="0" distR="0" wp14:anchorId="029376E3" wp14:editId="6E44A752">
            <wp:extent cx="1783080" cy="563880"/>
            <wp:effectExtent l="0" t="0" r="0" b="0"/>
            <wp:docPr id="3" name="image1.png" descr="Icon  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Icon  Description automatically generated"/>
                    <pic:cNvPicPr preferRelativeResize="0"/>
                  </pic:nvPicPr>
                  <pic:blipFill>
                    <a:blip r:embed="rId11"/>
                    <a:srcRect/>
                    <a:stretch>
                      <a:fillRect/>
                    </a:stretch>
                  </pic:blipFill>
                  <pic:spPr>
                    <a:xfrm>
                      <a:off x="0" y="0"/>
                      <a:ext cx="1783080" cy="563880"/>
                    </a:xfrm>
                    <a:prstGeom prst="rect">
                      <a:avLst/>
                    </a:prstGeom>
                    <a:ln/>
                  </pic:spPr>
                </pic:pic>
              </a:graphicData>
            </a:graphic>
          </wp:inline>
        </w:drawing>
      </w:r>
      <w:r>
        <w:t> </w:t>
      </w:r>
      <w:r>
        <w:br/>
      </w:r>
      <w:r>
        <w:rPr>
          <w:color w:val="4762A0"/>
          <w:sz w:val="24"/>
          <w:szCs w:val="24"/>
        </w:rPr>
        <w:t>___________________________________________________________________________</w:t>
      </w:r>
    </w:p>
    <w:p w14:paraId="4DC39801" w14:textId="77777777" w:rsidR="00570CC6" w:rsidRDefault="001A4E52">
      <w:pPr>
        <w:pStyle w:val="Title"/>
        <w:spacing w:after="0" w:line="276" w:lineRule="auto"/>
        <w:jc w:val="center"/>
        <w:rPr>
          <w:rFonts w:ascii="Calibri" w:eastAsia="Calibri" w:hAnsi="Calibri" w:cs="Calibri"/>
          <w:sz w:val="28"/>
          <w:szCs w:val="28"/>
        </w:rPr>
      </w:pPr>
      <w:r>
        <w:rPr>
          <w:rFonts w:ascii="Calibri" w:eastAsia="Calibri" w:hAnsi="Calibri" w:cs="Calibri"/>
          <w:sz w:val="28"/>
          <w:szCs w:val="28"/>
        </w:rPr>
        <w:t>European Commission’s Scientific Advice Mechanism</w:t>
      </w:r>
    </w:p>
    <w:p w14:paraId="63AB4563" w14:textId="77777777" w:rsidR="00570CC6" w:rsidRDefault="001A4E52">
      <w:pPr>
        <w:pStyle w:val="Title"/>
        <w:spacing w:after="0" w:line="276" w:lineRule="auto"/>
        <w:jc w:val="center"/>
        <w:rPr>
          <w:rFonts w:ascii="Calibri" w:eastAsia="Calibri" w:hAnsi="Calibri" w:cs="Calibri"/>
          <w:b/>
          <w:sz w:val="28"/>
          <w:szCs w:val="28"/>
        </w:rPr>
      </w:pPr>
      <w:r>
        <w:rPr>
          <w:rFonts w:ascii="Calibri" w:eastAsia="Calibri" w:hAnsi="Calibri" w:cs="Calibri"/>
          <w:sz w:val="28"/>
          <w:szCs w:val="28"/>
        </w:rPr>
        <w:t xml:space="preserve">Scientific advice on the topic </w:t>
      </w:r>
      <w:r>
        <w:rPr>
          <w:rFonts w:ascii="Calibri" w:eastAsia="Calibri" w:hAnsi="Calibri" w:cs="Calibri"/>
          <w:b/>
          <w:sz w:val="28"/>
          <w:szCs w:val="28"/>
        </w:rPr>
        <w:t>Advanced Materials</w:t>
      </w:r>
    </w:p>
    <w:p w14:paraId="3C91DDCD" w14:textId="77777777" w:rsidR="00570CC6" w:rsidRDefault="001A4E52">
      <w:pPr>
        <w:pStyle w:val="Title"/>
        <w:spacing w:after="120" w:line="276" w:lineRule="auto"/>
        <w:jc w:val="center"/>
        <w:rPr>
          <w:rFonts w:ascii="Calibri" w:eastAsia="Calibri" w:hAnsi="Calibri" w:cs="Calibri"/>
          <w:b/>
          <w:color w:val="000000"/>
          <w:sz w:val="28"/>
          <w:szCs w:val="28"/>
        </w:rPr>
      </w:pPr>
      <w:r>
        <w:rPr>
          <w:rFonts w:ascii="Calibri" w:eastAsia="Calibri" w:hAnsi="Calibri" w:cs="Calibri"/>
          <w:b/>
          <w:color w:val="000000"/>
          <w:sz w:val="28"/>
          <w:szCs w:val="28"/>
        </w:rPr>
        <w:t>Call for Nominations for a SAPEA Working Group</w:t>
      </w:r>
    </w:p>
    <w:p w14:paraId="42F6DE75" w14:textId="77777777" w:rsidR="00570CC6" w:rsidRDefault="00570CC6">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p>
    <w:p w14:paraId="71CE2E17" w14:textId="6B75A69A" w:rsidR="00570CC6" w:rsidRDefault="00C816DB" w:rsidP="008C5536">
      <w:pPr>
        <w:pBdr>
          <w:top w:val="nil"/>
          <w:left w:val="nil"/>
          <w:bottom w:val="nil"/>
          <w:right w:val="nil"/>
          <w:between w:val="nil"/>
        </w:pBdr>
        <w:spacing w:after="0" w:line="240" w:lineRule="auto"/>
        <w:jc w:val="right"/>
        <w:rPr>
          <w:color w:val="000000"/>
        </w:rPr>
      </w:pPr>
      <w:bookmarkStart w:id="0" w:name="_heading=h.gjdgxs" w:colFirst="0" w:colLast="0"/>
      <w:bookmarkEnd w:id="0"/>
      <w:r>
        <w:rPr>
          <w:color w:val="000000"/>
        </w:rPr>
        <w:t>5</w:t>
      </w:r>
      <w:r w:rsidRPr="00AD7B28">
        <w:rPr>
          <w:color w:val="000000"/>
          <w:vertAlign w:val="superscript"/>
        </w:rPr>
        <w:t>th</w:t>
      </w:r>
      <w:r>
        <w:rPr>
          <w:color w:val="000000"/>
        </w:rPr>
        <w:t xml:space="preserve"> February</w:t>
      </w:r>
      <w:r w:rsidR="008C5536">
        <w:rPr>
          <w:color w:val="000000"/>
        </w:rPr>
        <w:t xml:space="preserve"> 2025</w:t>
      </w:r>
    </w:p>
    <w:p w14:paraId="0DCB2CAF" w14:textId="1B856140" w:rsidR="00570CC6" w:rsidRDefault="001A4E52">
      <w:pPr>
        <w:pBdr>
          <w:top w:val="nil"/>
          <w:left w:val="nil"/>
          <w:bottom w:val="nil"/>
          <w:right w:val="nil"/>
          <w:between w:val="nil"/>
        </w:pBdr>
        <w:spacing w:after="0" w:line="240" w:lineRule="auto"/>
        <w:jc w:val="both"/>
        <w:rPr>
          <w:color w:val="000000"/>
        </w:rPr>
      </w:pPr>
      <w:r w:rsidRPr="00393018">
        <w:rPr>
          <w:color w:val="000000"/>
        </w:rPr>
        <w:t xml:space="preserve">Dear </w:t>
      </w:r>
      <w:r w:rsidR="00393018">
        <w:rPr>
          <w:color w:val="000000"/>
        </w:rPr>
        <w:t>Member of Academia Europaea</w:t>
      </w:r>
    </w:p>
    <w:p w14:paraId="467DE0A8" w14:textId="77777777" w:rsidR="00570CC6" w:rsidRDefault="00570CC6">
      <w:pPr>
        <w:pBdr>
          <w:top w:val="nil"/>
          <w:left w:val="nil"/>
          <w:bottom w:val="nil"/>
          <w:right w:val="nil"/>
          <w:between w:val="nil"/>
        </w:pBdr>
        <w:spacing w:after="0" w:line="240" w:lineRule="auto"/>
        <w:jc w:val="both"/>
        <w:rPr>
          <w:color w:val="000000"/>
        </w:rPr>
      </w:pPr>
    </w:p>
    <w:p w14:paraId="662077E1" w14:textId="06DAB6AB" w:rsidR="00570CC6" w:rsidRDefault="001A4E52">
      <w:pPr>
        <w:pBdr>
          <w:top w:val="nil"/>
          <w:left w:val="nil"/>
          <w:bottom w:val="nil"/>
          <w:right w:val="nil"/>
          <w:between w:val="nil"/>
        </w:pBdr>
        <w:spacing w:after="0" w:line="240" w:lineRule="auto"/>
        <w:jc w:val="both"/>
      </w:pPr>
      <w:r>
        <w:rPr>
          <w:color w:val="000000"/>
        </w:rPr>
        <w:t xml:space="preserve">SAPEA invites nominations for a new Working Group, which will produce an Evidence Review Report on </w:t>
      </w:r>
      <w:r>
        <w:rPr>
          <w:b/>
          <w:i/>
          <w:color w:val="000000"/>
        </w:rPr>
        <w:t>Advanced Materials</w:t>
      </w:r>
      <w:r>
        <w:t xml:space="preserve">, </w:t>
      </w:r>
      <w:r w:rsidR="003638D1">
        <w:t xml:space="preserve">within the context of </w:t>
      </w:r>
      <w:r w:rsidR="00D74551" w:rsidRPr="00D74551">
        <w:t>European industrial competitiveness, the circular economy and innovation</w:t>
      </w:r>
      <w:r w:rsidR="00D74551">
        <w:t>.  Advanced materials are</w:t>
      </w:r>
      <w:r w:rsidR="00D74551" w:rsidRPr="00D74551">
        <w:t xml:space="preserve"> </w:t>
      </w:r>
      <w:r>
        <w:t>defined as materials intentionally designed with superior performance or special functions.</w:t>
      </w:r>
      <w:r>
        <w:rPr>
          <w:vertAlign w:val="superscript"/>
        </w:rPr>
        <w:footnoteReference w:id="2"/>
      </w:r>
      <w:r>
        <w:rPr>
          <w:color w:val="000000"/>
        </w:rPr>
        <w:t xml:space="preserve"> </w:t>
      </w:r>
    </w:p>
    <w:p w14:paraId="17297F52" w14:textId="77777777" w:rsidR="00C816DB" w:rsidRDefault="00C816DB">
      <w:pPr>
        <w:spacing w:after="120" w:line="276" w:lineRule="auto"/>
        <w:jc w:val="both"/>
      </w:pPr>
    </w:p>
    <w:p w14:paraId="1E2AFC85" w14:textId="2DEA36EB" w:rsidR="00570CC6" w:rsidRDefault="001A4E52">
      <w:pPr>
        <w:spacing w:after="120" w:line="276" w:lineRule="auto"/>
        <w:jc w:val="both"/>
      </w:pPr>
      <w:r w:rsidRPr="008C5536">
        <w:t>SAPEA will set up an international and interdisciplinary Working Group of experts, covering the relevant scientific fields.</w:t>
      </w:r>
      <w:r w:rsidR="00600F31">
        <w:t xml:space="preserve">  </w:t>
      </w:r>
      <w:r>
        <w:t xml:space="preserve">We very much welcome, and rely on, your contribution and support through: </w:t>
      </w:r>
    </w:p>
    <w:p w14:paraId="72264937" w14:textId="0D49AF4A" w:rsidR="00570CC6" w:rsidRDefault="001A4E52">
      <w:pPr>
        <w:numPr>
          <w:ilvl w:val="0"/>
          <w:numId w:val="4"/>
        </w:numPr>
        <w:pBdr>
          <w:top w:val="nil"/>
          <w:left w:val="nil"/>
          <w:bottom w:val="nil"/>
          <w:right w:val="nil"/>
          <w:between w:val="nil"/>
        </w:pBdr>
        <w:spacing w:after="0" w:line="276" w:lineRule="auto"/>
        <w:jc w:val="both"/>
      </w:pPr>
      <w:r>
        <w:rPr>
          <w:color w:val="000000"/>
        </w:rPr>
        <w:t>Nomination of experts for the Working Group</w:t>
      </w:r>
    </w:p>
    <w:p w14:paraId="41D3A716" w14:textId="5ED65C28" w:rsidR="00570CC6" w:rsidRDefault="001A4E52">
      <w:pPr>
        <w:numPr>
          <w:ilvl w:val="0"/>
          <w:numId w:val="4"/>
        </w:numPr>
        <w:pBdr>
          <w:top w:val="nil"/>
          <w:left w:val="nil"/>
          <w:bottom w:val="nil"/>
          <w:right w:val="nil"/>
          <w:between w:val="nil"/>
        </w:pBdr>
        <w:spacing w:after="0" w:line="276" w:lineRule="auto"/>
        <w:jc w:val="both"/>
      </w:pPr>
      <w:r>
        <w:rPr>
          <w:color w:val="000000"/>
        </w:rPr>
        <w:t xml:space="preserve">Nomination of experts for an expert workshop or </w:t>
      </w:r>
      <w:r w:rsidR="00187870">
        <w:rPr>
          <w:color w:val="000000"/>
        </w:rPr>
        <w:t xml:space="preserve">for </w:t>
      </w:r>
      <w:r>
        <w:rPr>
          <w:color w:val="000000"/>
        </w:rPr>
        <w:t>the peer review process</w:t>
      </w:r>
    </w:p>
    <w:p w14:paraId="6FBDC43E" w14:textId="609A6629" w:rsidR="00570CC6" w:rsidRDefault="001A4E52">
      <w:pPr>
        <w:numPr>
          <w:ilvl w:val="0"/>
          <w:numId w:val="4"/>
        </w:numPr>
        <w:pBdr>
          <w:top w:val="nil"/>
          <w:left w:val="nil"/>
          <w:bottom w:val="nil"/>
          <w:right w:val="nil"/>
          <w:between w:val="nil"/>
        </w:pBdr>
        <w:spacing w:after="120" w:line="276" w:lineRule="auto"/>
        <w:jc w:val="both"/>
      </w:pPr>
      <w:r>
        <w:rPr>
          <w:color w:val="000000"/>
        </w:rPr>
        <w:t xml:space="preserve">Submission of reports or other published material that is relevant to the topic and could be used as evidence. </w:t>
      </w:r>
    </w:p>
    <w:p w14:paraId="5E1E62C7" w14:textId="375BEB27" w:rsidR="00570CC6" w:rsidRDefault="001A4E52">
      <w:pPr>
        <w:spacing w:after="120" w:line="276" w:lineRule="auto"/>
        <w:jc w:val="both"/>
      </w:pPr>
      <w:r>
        <w:t xml:space="preserve">You can nominate </w:t>
      </w:r>
      <w:r w:rsidR="00716A69">
        <w:t>MAEs</w:t>
      </w:r>
      <w:r>
        <w:t xml:space="preserve">, as well as experts who are not </w:t>
      </w:r>
      <w:r w:rsidR="00716A69">
        <w:t>MAEs</w:t>
      </w:r>
      <w:r>
        <w:t>. We welcome nominations of early- and mid-career researchers.</w:t>
      </w:r>
    </w:p>
    <w:p w14:paraId="4EC047A1" w14:textId="6083C4AC" w:rsidR="00570CC6" w:rsidRDefault="001A4E52">
      <w:pPr>
        <w:jc w:val="both"/>
      </w:pPr>
      <w:r w:rsidRPr="00B9230D">
        <w:rPr>
          <w:b/>
        </w:rPr>
        <w:t xml:space="preserve">Please address your response to </w:t>
      </w:r>
      <w:hyperlink r:id="rId12" w:history="1">
        <w:r w:rsidR="00545132" w:rsidRPr="00DF04BE">
          <w:rPr>
            <w:rStyle w:val="Hyperlink"/>
            <w:b/>
          </w:rPr>
          <w:t>AECardiffHub@cardiff.ac.uk</w:t>
        </w:r>
      </w:hyperlink>
      <w:r w:rsidR="00545132">
        <w:rPr>
          <w:b/>
        </w:rPr>
        <w:t xml:space="preserve"> </w:t>
      </w:r>
      <w:r w:rsidRPr="00B9230D">
        <w:rPr>
          <w:b/>
        </w:rPr>
        <w:t>by the deadline of</w:t>
      </w:r>
      <w:r w:rsidRPr="00B9230D">
        <w:t xml:space="preserve"> </w:t>
      </w:r>
      <w:r w:rsidR="00187880" w:rsidRPr="00B9230D">
        <w:rPr>
          <w:b/>
        </w:rPr>
        <w:t>20 February</w:t>
      </w:r>
      <w:r w:rsidR="00B9230D" w:rsidRPr="00B9230D">
        <w:rPr>
          <w:b/>
        </w:rPr>
        <w:t xml:space="preserve"> 2025</w:t>
      </w:r>
      <w:r w:rsidRPr="00B9230D">
        <w:t>.</w:t>
      </w:r>
      <w:r>
        <w:t xml:space="preserve"> Nominations of experts should please be accompanied by a detailed Curriculum Vitae, together with a short statement on how the nominee’s experience meets the areas of expertise needed. We would be grateful if you could inform us whether you have checked your experts’ availability before nominating them (it is not essential, but helpful to us). </w:t>
      </w:r>
    </w:p>
    <w:p w14:paraId="4188D570" w14:textId="77777777" w:rsidR="00570CC6" w:rsidRDefault="001A4E52">
      <w:pPr>
        <w:jc w:val="both"/>
      </w:pPr>
      <w:r>
        <w:t>Please see below for further information about the call.</w:t>
      </w:r>
    </w:p>
    <w:p w14:paraId="3970FD62" w14:textId="77777777" w:rsidR="00570CC6" w:rsidRDefault="001A4E52">
      <w:pPr>
        <w:spacing w:after="120" w:line="276" w:lineRule="auto"/>
        <w:jc w:val="both"/>
      </w:pPr>
      <w:r>
        <w:t>Thank you very much in advance and we look forward to hearing from you,</w:t>
      </w:r>
    </w:p>
    <w:p w14:paraId="3EB56E52" w14:textId="77777777" w:rsidR="00570CC6" w:rsidRDefault="00570CC6">
      <w:pPr>
        <w:spacing w:after="120"/>
        <w:jc w:val="both"/>
      </w:pPr>
    </w:p>
    <w:p w14:paraId="6DF7149C" w14:textId="2B9B57F2" w:rsidR="00570CC6" w:rsidRDefault="009D3950">
      <w:pPr>
        <w:spacing w:after="120"/>
        <w:jc w:val="both"/>
      </w:pPr>
      <w:r w:rsidRPr="009D3950">
        <w:rPr>
          <w:noProof/>
          <w:highlight w:val="yellow"/>
        </w:rPr>
        <w:drawing>
          <wp:inline distT="0" distB="0" distL="0" distR="0" wp14:anchorId="26D5AB3A" wp14:editId="30579928">
            <wp:extent cx="1684020" cy="685800"/>
            <wp:effectExtent l="0" t="0" r="0" b="0"/>
            <wp:docPr id="1119740382" name="Picture 2" descr="Uma imagem com escrita à mão, caligrafia, Tipo de letra, tipografi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Uma imagem com escrita à mão, caligrafia, Tipo de letra, tipografia&#10;&#10;Descrição gerada automaticament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84020" cy="685800"/>
                    </a:xfrm>
                    <a:prstGeom prst="rect">
                      <a:avLst/>
                    </a:prstGeom>
                    <a:noFill/>
                    <a:ln>
                      <a:noFill/>
                    </a:ln>
                  </pic:spPr>
                </pic:pic>
              </a:graphicData>
            </a:graphic>
          </wp:inline>
        </w:drawing>
      </w:r>
      <w:r w:rsidRPr="009D3950">
        <w:rPr>
          <w:highlight w:val="yellow"/>
        </w:rPr>
        <w:br/>
      </w:r>
      <w:r w:rsidR="001A4E52">
        <w:t>Professor Stefan Constantinescu</w:t>
      </w:r>
    </w:p>
    <w:p w14:paraId="3ADE84A8" w14:textId="77777777" w:rsidR="00570CC6" w:rsidRDefault="001A4E52">
      <w:pPr>
        <w:spacing w:after="120"/>
        <w:jc w:val="both"/>
      </w:pPr>
      <w:r>
        <w:t>Chair of the SAPEA Board</w:t>
      </w:r>
    </w:p>
    <w:p w14:paraId="0593EEBC" w14:textId="77777777" w:rsidR="00570CC6" w:rsidRDefault="00570CC6"/>
    <w:p w14:paraId="360D26AD" w14:textId="62B05840" w:rsidR="00570CC6" w:rsidRDefault="001A4E52">
      <w:pPr>
        <w:pBdr>
          <w:top w:val="nil"/>
          <w:left w:val="nil"/>
          <w:bottom w:val="nil"/>
          <w:right w:val="nil"/>
          <w:between w:val="nil"/>
        </w:pBdr>
        <w:spacing w:after="120" w:line="240" w:lineRule="auto"/>
        <w:jc w:val="both"/>
        <w:rPr>
          <w:b/>
          <w:color w:val="000000"/>
          <w:sz w:val="28"/>
          <w:szCs w:val="28"/>
        </w:rPr>
      </w:pPr>
      <w:r>
        <w:rPr>
          <w:b/>
          <w:color w:val="000000"/>
          <w:sz w:val="28"/>
          <w:szCs w:val="28"/>
        </w:rPr>
        <w:lastRenderedPageBreak/>
        <w:t>Background: Scientific Advice Mechanism to the European Commission</w:t>
      </w:r>
    </w:p>
    <w:p w14:paraId="39AB8DFB" w14:textId="7CCF2D9B" w:rsidR="00570CC6" w:rsidRDefault="001A4E52">
      <w:pPr>
        <w:spacing w:after="120" w:line="276" w:lineRule="auto"/>
        <w:jc w:val="both"/>
      </w:pPr>
      <w:r>
        <w:t>SAPEA is part of the European Commission’s Scientific Advice Mechanism. The Scientific Advice Mechanism provides independent scientific evidence and policy recommendations to the College of Commissioners on</w:t>
      </w:r>
      <w:r w:rsidR="00CD3DFA" w:rsidRPr="00CD3DFA">
        <w:t xml:space="preserve"> </w:t>
      </w:r>
      <w:r w:rsidR="00CD3DFA">
        <w:t>a large range of policy topics</w:t>
      </w:r>
      <w:r>
        <w:t>, including on policy issues that the European Parliament and the Council consider to be of major importance.</w:t>
      </w:r>
    </w:p>
    <w:p w14:paraId="661BC930" w14:textId="0A6FC2FF" w:rsidR="00F546C6" w:rsidRDefault="00F546C6" w:rsidP="00F546C6">
      <w:pPr>
        <w:spacing w:after="120" w:line="276" w:lineRule="auto"/>
        <w:jc w:val="both"/>
      </w:pPr>
      <w:r w:rsidRPr="00014766">
        <w:t>The Group of Chief Scientific Advisors is expect</w:t>
      </w:r>
      <w:r w:rsidR="001D565E">
        <w:t>ing</w:t>
      </w:r>
      <w:r w:rsidRPr="00014766">
        <w:t xml:space="preserve"> to receive a </w:t>
      </w:r>
      <w:r w:rsidR="001D565E">
        <w:t xml:space="preserve">formal </w:t>
      </w:r>
      <w:r w:rsidRPr="00014766">
        <w:t>request for scientific advice on advanced materials from the College of Commissioners</w:t>
      </w:r>
      <w:r w:rsidR="00966D1A" w:rsidRPr="00014766">
        <w:t xml:space="preserve">. </w:t>
      </w:r>
      <w:r w:rsidR="009702D7" w:rsidRPr="00014766">
        <w:t>The Advisors</w:t>
      </w:r>
      <w:r w:rsidR="00966D1A" w:rsidRPr="00014766">
        <w:t xml:space="preserve"> will</w:t>
      </w:r>
      <w:r w:rsidRPr="00014766">
        <w:t xml:space="preserve"> draft a Scientific Opinion containing policy recommendations</w:t>
      </w:r>
      <w:r w:rsidR="00B66A33" w:rsidRPr="00014766">
        <w:t xml:space="preserve"> on the </w:t>
      </w:r>
      <w:r w:rsidR="002E10C2" w:rsidRPr="00014766">
        <w:t>issue</w:t>
      </w:r>
      <w:r w:rsidRPr="00014766">
        <w:t xml:space="preserve">. In order to inform this Opinion, SAPEA is </w:t>
      </w:r>
      <w:r w:rsidR="00D329E0">
        <w:t>asked</w:t>
      </w:r>
      <w:r>
        <w:t xml:space="preserve"> to set up a Working Group to gather evidence relevant to the topic and to synthesise it in an Evidence Review Report</w:t>
      </w:r>
      <w:r w:rsidR="00D329E0">
        <w:t xml:space="preserve">, including </w:t>
      </w:r>
      <w:r>
        <w:t xml:space="preserve">evidence-based conclusions and options for EU policy. </w:t>
      </w:r>
    </w:p>
    <w:p w14:paraId="20132529" w14:textId="77777777" w:rsidR="00570CC6" w:rsidRDefault="001A4E52">
      <w:pPr>
        <w:pBdr>
          <w:top w:val="nil"/>
          <w:left w:val="nil"/>
          <w:bottom w:val="nil"/>
          <w:right w:val="nil"/>
          <w:between w:val="nil"/>
        </w:pBdr>
        <w:spacing w:after="120" w:line="240" w:lineRule="auto"/>
        <w:jc w:val="both"/>
        <w:rPr>
          <w:b/>
          <w:color w:val="000000"/>
          <w:sz w:val="28"/>
          <w:szCs w:val="28"/>
        </w:rPr>
      </w:pPr>
      <w:r>
        <w:rPr>
          <w:b/>
          <w:color w:val="000000"/>
          <w:sz w:val="28"/>
          <w:szCs w:val="28"/>
        </w:rPr>
        <w:t>Scope</w:t>
      </w:r>
    </w:p>
    <w:p w14:paraId="1985476D" w14:textId="52693AEF" w:rsidR="00570CC6" w:rsidRDefault="001A4E52">
      <w:pPr>
        <w:spacing w:after="120" w:line="276" w:lineRule="auto"/>
        <w:jc w:val="both"/>
      </w:pPr>
      <w:r>
        <w:t>Advanced materials are defined as materials intentionally designed with superior performance or special functions.</w:t>
      </w:r>
      <w:r>
        <w:rPr>
          <w:vertAlign w:val="superscript"/>
        </w:rPr>
        <w:footnoteReference w:id="3"/>
      </w:r>
      <w:r>
        <w:t xml:space="preserve"> They offer the potential to replace commonly used industry materials and substituting</w:t>
      </w:r>
      <w:r w:rsidR="00CC70FE">
        <w:t>,</w:t>
      </w:r>
      <w:r>
        <w:t xml:space="preserve"> for example</w:t>
      </w:r>
      <w:r w:rsidR="00CC70FE">
        <w:t>,</w:t>
      </w:r>
      <w:r>
        <w:t xml:space="preserve"> harmful substances or critical raw materials. Additionally, their superior performance can enhance end products, for example, by improving energy efficiency. They are also pivotal in the electronics sector, particularly in enabling the development of next-generation semiconductors. Consequently, advanced materials can play a key role in transforming our industrial landscape, driving both the green and digital transitions. </w:t>
      </w:r>
    </w:p>
    <w:p w14:paraId="2911D68C" w14:textId="7C9864F7" w:rsidR="00570CC6" w:rsidRDefault="001A4E52">
      <w:pPr>
        <w:spacing w:after="120" w:line="276" w:lineRule="auto"/>
        <w:jc w:val="both"/>
      </w:pPr>
      <w:r>
        <w:t xml:space="preserve">In the context of the new mandate of European Commission President von der Leyen, advanced materials have been set as a priority in the mission letter to Commissioner </w:t>
      </w:r>
      <w:proofErr w:type="spellStart"/>
      <w:r>
        <w:t>Zaharieva</w:t>
      </w:r>
      <w:proofErr w:type="spellEnd"/>
      <w:r>
        <w:t>, Commissioner for Startups, Research and Innovation</w:t>
      </w:r>
      <w:r w:rsidR="008D7D9B">
        <w:t xml:space="preserve">, </w:t>
      </w:r>
      <w:r w:rsidR="00FF7664">
        <w:t xml:space="preserve">published </w:t>
      </w:r>
      <w:r>
        <w:t>in September 2024.</w:t>
      </w:r>
      <w:r w:rsidR="00C77A09">
        <w:t xml:space="preserve"> </w:t>
      </w:r>
      <w:r w:rsidR="00BC4A21">
        <w:t xml:space="preserve">Advanced materials are recognised as a key driver for European competitiveness and </w:t>
      </w:r>
      <w:r w:rsidR="00EA2BA4">
        <w:t>to provide support for</w:t>
      </w:r>
      <w:r w:rsidR="00BC4A21">
        <w:t xml:space="preserve"> the twin green and digital transition. In this context, a</w:t>
      </w:r>
      <w:r>
        <w:t>n Advanced Materials Act should be put forward to “support the research and innovation process through to manufacturing and deployment”.</w:t>
      </w:r>
      <w:r>
        <w:rPr>
          <w:vertAlign w:val="superscript"/>
        </w:rPr>
        <w:footnoteReference w:id="4"/>
      </w:r>
      <w:r>
        <w:t xml:space="preserve"> </w:t>
      </w:r>
    </w:p>
    <w:p w14:paraId="3E958D52" w14:textId="5F5D90BF" w:rsidR="00EA645F" w:rsidRPr="00C835DD" w:rsidRDefault="00EA645F" w:rsidP="00EA645F">
      <w:pPr>
        <w:spacing w:after="120" w:line="276" w:lineRule="auto"/>
        <w:jc w:val="both"/>
      </w:pPr>
      <w:r w:rsidRPr="00C835DD">
        <w:t>The European Commission’s Group of Chief Scientific Advisors will be expected to deliver the</w:t>
      </w:r>
      <w:r w:rsidR="003D207F">
        <w:t>ir</w:t>
      </w:r>
      <w:r w:rsidRPr="00C835DD">
        <w:t xml:space="preserve"> advice on the topic by October 2025. The main questions to be answered are:</w:t>
      </w:r>
    </w:p>
    <w:p w14:paraId="1A43B0B1" w14:textId="77777777" w:rsidR="003E2695" w:rsidRPr="00C835DD" w:rsidRDefault="003E2695" w:rsidP="003E2695">
      <w:pPr>
        <w:numPr>
          <w:ilvl w:val="0"/>
          <w:numId w:val="8"/>
        </w:numPr>
        <w:spacing w:after="120" w:line="240" w:lineRule="auto"/>
        <w:jc w:val="both"/>
        <w:textAlignment w:val="center"/>
        <w:rPr>
          <w:rFonts w:eastAsia="Times New Roman" w:cstheme="minorHAnsi"/>
          <w:i/>
          <w:iCs/>
          <w:lang w:eastAsia="en-IE"/>
        </w:rPr>
      </w:pPr>
      <w:r w:rsidRPr="00C835DD">
        <w:rPr>
          <w:rFonts w:eastAsia="Times New Roman" w:cstheme="minorHAnsi"/>
          <w:i/>
          <w:iCs/>
          <w:lang w:eastAsia="en-IE"/>
        </w:rPr>
        <w:t>What impetus can advanced materials bring to EU strategic autonomy?</w:t>
      </w:r>
    </w:p>
    <w:p w14:paraId="3293CD5D" w14:textId="06028FCC" w:rsidR="003E2695" w:rsidRPr="00C835DD" w:rsidRDefault="003E2695" w:rsidP="00AD7B28">
      <w:pPr>
        <w:spacing w:after="120" w:line="240" w:lineRule="auto"/>
        <w:ind w:left="360"/>
        <w:jc w:val="both"/>
        <w:textAlignment w:val="center"/>
        <w:rPr>
          <w:rFonts w:eastAsia="Times New Roman" w:cstheme="minorHAnsi"/>
          <w:i/>
          <w:iCs/>
          <w:lang w:eastAsia="en-IE"/>
        </w:rPr>
      </w:pPr>
      <w:r w:rsidRPr="00C835DD">
        <w:rPr>
          <w:rFonts w:eastAsia="Times New Roman" w:cstheme="minorHAnsi"/>
          <w:i/>
          <w:iCs/>
          <w:lang w:eastAsia="en-IE"/>
        </w:rPr>
        <w:t>This should cover:</w:t>
      </w:r>
    </w:p>
    <w:p w14:paraId="3309DD98" w14:textId="1739EC60" w:rsidR="003E2695" w:rsidRPr="00C835DD" w:rsidRDefault="003E2695" w:rsidP="003E2695">
      <w:pPr>
        <w:pStyle w:val="ListParagraph"/>
        <w:numPr>
          <w:ilvl w:val="0"/>
          <w:numId w:val="9"/>
        </w:numPr>
        <w:spacing w:after="120" w:line="240" w:lineRule="auto"/>
        <w:jc w:val="both"/>
        <w:textAlignment w:val="center"/>
        <w:rPr>
          <w:rFonts w:eastAsia="Times New Roman" w:cstheme="minorHAnsi"/>
          <w:i/>
          <w:iCs/>
          <w:lang w:eastAsia="en-IE"/>
        </w:rPr>
      </w:pPr>
      <w:r w:rsidRPr="00C835DD">
        <w:rPr>
          <w:rFonts w:eastAsia="Times New Roman" w:cstheme="minorHAnsi"/>
          <w:i/>
          <w:iCs/>
          <w:lang w:eastAsia="en-IE"/>
        </w:rPr>
        <w:t xml:space="preserve">Research areas in advanced materials reflecting EU core strengths, and with highest potential impact on industrial competitiveness (low hanging fruits), and gaps where the EU should put additional efforts, and </w:t>
      </w:r>
    </w:p>
    <w:p w14:paraId="7D69A327" w14:textId="02ED05E9" w:rsidR="003E2695" w:rsidRPr="00C835DD" w:rsidRDefault="003E2695" w:rsidP="003E2695">
      <w:pPr>
        <w:pStyle w:val="ListParagraph"/>
        <w:numPr>
          <w:ilvl w:val="0"/>
          <w:numId w:val="9"/>
        </w:numPr>
        <w:spacing w:after="120" w:line="240" w:lineRule="auto"/>
        <w:jc w:val="both"/>
        <w:textAlignment w:val="center"/>
        <w:rPr>
          <w:rFonts w:eastAsia="Times New Roman" w:cstheme="minorHAnsi"/>
          <w:i/>
          <w:iCs/>
        </w:rPr>
      </w:pPr>
      <w:r w:rsidRPr="00C835DD">
        <w:rPr>
          <w:rFonts w:eastAsia="Times New Roman" w:cstheme="minorHAnsi"/>
          <w:i/>
          <w:iCs/>
          <w:lang w:eastAsia="en-IE"/>
        </w:rPr>
        <w:t>Crosscutting research challenges on safe and sustainable advanced materials for the circular economy (design, development, characterisation, processing, production and product integration</w:t>
      </w:r>
      <w:r w:rsidRPr="00C835DD">
        <w:rPr>
          <w:rFonts w:eastAsia="Times New Roman" w:cstheme="minorHAnsi"/>
          <w:i/>
          <w:iCs/>
        </w:rPr>
        <w:t>).</w:t>
      </w:r>
    </w:p>
    <w:p w14:paraId="58A51B35" w14:textId="77777777" w:rsidR="003E2695" w:rsidRPr="00C835DD" w:rsidRDefault="003E2695" w:rsidP="00AD7B28">
      <w:pPr>
        <w:spacing w:after="120" w:line="240" w:lineRule="auto"/>
        <w:ind w:left="360"/>
        <w:jc w:val="both"/>
        <w:textAlignment w:val="center"/>
        <w:rPr>
          <w:rFonts w:eastAsia="Times New Roman" w:cstheme="minorHAnsi"/>
          <w:i/>
          <w:iCs/>
        </w:rPr>
      </w:pPr>
      <w:r w:rsidRPr="00C835DD">
        <w:rPr>
          <w:rFonts w:eastAsia="Times New Roman" w:cstheme="minorHAnsi"/>
          <w:i/>
          <w:iCs/>
        </w:rPr>
        <w:t>The Group should showcase best practices,</w:t>
      </w:r>
      <w:r w:rsidRPr="00C835DD">
        <w:rPr>
          <w:rFonts w:cstheme="minorHAnsi"/>
          <w:i/>
          <w:iCs/>
        </w:rPr>
        <w:t xml:space="preserve"> </w:t>
      </w:r>
      <w:r w:rsidRPr="00C835DD">
        <w:rPr>
          <w:rFonts w:eastAsia="Times New Roman" w:cstheme="minorHAnsi"/>
          <w:i/>
          <w:iCs/>
        </w:rPr>
        <w:t>pitfalls and roadblocks to avoid.</w:t>
      </w:r>
    </w:p>
    <w:p w14:paraId="1C15AA63" w14:textId="77777777" w:rsidR="003E2695" w:rsidRPr="00C835DD" w:rsidRDefault="003E2695" w:rsidP="003E2695">
      <w:pPr>
        <w:numPr>
          <w:ilvl w:val="0"/>
          <w:numId w:val="8"/>
        </w:numPr>
        <w:spacing w:after="120" w:line="240" w:lineRule="auto"/>
        <w:jc w:val="both"/>
        <w:textAlignment w:val="center"/>
        <w:rPr>
          <w:rFonts w:eastAsia="Times New Roman" w:cstheme="minorHAnsi"/>
          <w:i/>
          <w:iCs/>
          <w:lang w:eastAsia="en-IE"/>
        </w:rPr>
      </w:pPr>
      <w:r w:rsidRPr="00C835DD">
        <w:rPr>
          <w:rFonts w:eastAsia="Times New Roman" w:cstheme="minorHAnsi"/>
          <w:i/>
          <w:iCs/>
          <w:lang w:eastAsia="en-IE"/>
        </w:rPr>
        <w:t xml:space="preserve">How can the cross-fertilisation of advanced materials innovation be enhanced? </w:t>
      </w:r>
    </w:p>
    <w:p w14:paraId="6CC5168A" w14:textId="2A68BCF6" w:rsidR="003E2695" w:rsidRPr="00C835DD" w:rsidRDefault="003E2695" w:rsidP="00AD7B28">
      <w:pPr>
        <w:spacing w:after="120" w:line="240" w:lineRule="auto"/>
        <w:ind w:left="360"/>
        <w:jc w:val="both"/>
        <w:textAlignment w:val="center"/>
        <w:rPr>
          <w:rFonts w:eastAsia="Times New Roman" w:cstheme="minorHAnsi"/>
          <w:i/>
          <w:iCs/>
          <w:lang w:eastAsia="en-IE"/>
        </w:rPr>
      </w:pPr>
      <w:r w:rsidRPr="00C835DD">
        <w:rPr>
          <w:rFonts w:eastAsia="Times New Roman" w:cstheme="minorHAnsi"/>
          <w:i/>
          <w:iCs/>
          <w:lang w:eastAsia="en-IE"/>
        </w:rPr>
        <w:t>This should cover:</w:t>
      </w:r>
    </w:p>
    <w:p w14:paraId="447A3B34" w14:textId="16E722BD" w:rsidR="003E2695" w:rsidRPr="00C835DD" w:rsidRDefault="003E2695" w:rsidP="003E2695">
      <w:pPr>
        <w:pStyle w:val="ListParagraph"/>
        <w:numPr>
          <w:ilvl w:val="0"/>
          <w:numId w:val="10"/>
        </w:numPr>
        <w:spacing w:after="120" w:line="240" w:lineRule="auto"/>
        <w:jc w:val="both"/>
        <w:textAlignment w:val="center"/>
        <w:rPr>
          <w:rFonts w:eastAsia="Times New Roman" w:cstheme="minorHAnsi"/>
          <w:i/>
          <w:iCs/>
          <w:lang w:eastAsia="en-IE"/>
        </w:rPr>
      </w:pPr>
      <w:r w:rsidRPr="00C835DD">
        <w:rPr>
          <w:rFonts w:eastAsia="Times New Roman" w:cstheme="minorHAnsi"/>
          <w:i/>
          <w:iCs/>
          <w:lang w:eastAsia="en-IE"/>
        </w:rPr>
        <w:t>Tapping the potential of new innovative functionalities across sectors and applications, and stimulating new business models and innovation markets, and</w:t>
      </w:r>
    </w:p>
    <w:p w14:paraId="093156FB" w14:textId="1D1AAFF1" w:rsidR="003E2695" w:rsidRPr="00C835DD" w:rsidRDefault="003E2695" w:rsidP="00300231">
      <w:pPr>
        <w:pStyle w:val="ListParagraph"/>
        <w:numPr>
          <w:ilvl w:val="0"/>
          <w:numId w:val="10"/>
        </w:numPr>
        <w:spacing w:after="120" w:line="240" w:lineRule="auto"/>
        <w:jc w:val="both"/>
        <w:textAlignment w:val="center"/>
        <w:rPr>
          <w:rFonts w:eastAsia="Times New Roman" w:cstheme="minorHAnsi"/>
          <w:i/>
          <w:iCs/>
        </w:rPr>
      </w:pPr>
      <w:r w:rsidRPr="00C835DD">
        <w:rPr>
          <w:rFonts w:eastAsia="Times New Roman" w:cstheme="minorHAnsi"/>
          <w:i/>
          <w:iCs/>
        </w:rPr>
        <w:lastRenderedPageBreak/>
        <w:t xml:space="preserve">Facilitating alignment and feedback loops between advanced materials basic research and industrial needs and supporting uptake by industry. </w:t>
      </w:r>
    </w:p>
    <w:p w14:paraId="0E23285F" w14:textId="7E8F7D11" w:rsidR="003E2695" w:rsidRPr="00C835DD" w:rsidRDefault="003E2695" w:rsidP="00AD7B28">
      <w:pPr>
        <w:spacing w:after="120" w:line="240" w:lineRule="auto"/>
        <w:ind w:left="360"/>
        <w:jc w:val="both"/>
        <w:textAlignment w:val="center"/>
        <w:rPr>
          <w:rFonts w:eastAsia="Times New Roman" w:cstheme="minorHAnsi"/>
          <w:i/>
          <w:iCs/>
          <w:lang w:eastAsia="en-IE"/>
        </w:rPr>
      </w:pPr>
      <w:r w:rsidRPr="00C835DD">
        <w:rPr>
          <w:rFonts w:eastAsia="Times New Roman" w:cstheme="minorHAnsi"/>
          <w:i/>
          <w:iCs/>
        </w:rPr>
        <w:t>The Group should showcase best practices,</w:t>
      </w:r>
      <w:r w:rsidRPr="00C835DD">
        <w:rPr>
          <w:rFonts w:cstheme="minorHAnsi"/>
          <w:i/>
          <w:iCs/>
        </w:rPr>
        <w:t xml:space="preserve"> </w:t>
      </w:r>
      <w:r w:rsidRPr="00C835DD">
        <w:rPr>
          <w:rFonts w:eastAsia="Times New Roman" w:cstheme="minorHAnsi"/>
          <w:i/>
          <w:iCs/>
        </w:rPr>
        <w:t>pitfalls and roadblocks to avoid.</w:t>
      </w:r>
    </w:p>
    <w:p w14:paraId="02D1DA64" w14:textId="37E5AC05" w:rsidR="00570CC6" w:rsidRPr="00C835DD" w:rsidRDefault="00300231">
      <w:pPr>
        <w:spacing w:after="120" w:line="276" w:lineRule="auto"/>
        <w:jc w:val="both"/>
      </w:pPr>
      <w:r w:rsidRPr="00C835DD">
        <w:t>More d</w:t>
      </w:r>
      <w:r w:rsidR="001A4E52" w:rsidRPr="00C835DD">
        <w:t xml:space="preserve">etails </w:t>
      </w:r>
      <w:r w:rsidR="00907F3B" w:rsidRPr="00C835DD">
        <w:t xml:space="preserve">can be found in the draft confidential </w:t>
      </w:r>
      <w:r w:rsidR="001A4E52" w:rsidRPr="00C835DD">
        <w:t>Scoping Paper</w:t>
      </w:r>
      <w:r w:rsidR="009A7C7D">
        <w:t xml:space="preserve">, </w:t>
      </w:r>
      <w:r w:rsidR="009A7C7D" w:rsidRPr="000C35D8">
        <w:t>available on request</w:t>
      </w:r>
      <w:r w:rsidR="002B6FBF" w:rsidRPr="000C35D8">
        <w:t xml:space="preserve"> to AECardiffHub@cardiff.ac.uk</w:t>
      </w:r>
      <w:r w:rsidR="001A4E52" w:rsidRPr="00C835DD">
        <w:t>.</w:t>
      </w:r>
      <w:r w:rsidR="001A4E52" w:rsidRPr="00C835DD">
        <w:rPr>
          <w:color w:val="FF0000"/>
        </w:rPr>
        <w:t xml:space="preserve"> </w:t>
      </w:r>
      <w:r w:rsidR="00461079" w:rsidRPr="00C835DD">
        <w:t>The advice should ideally cover the sectors highlighted in the Commission Communication on Advanced Materials for Industrial Leadership</w:t>
      </w:r>
      <w:r w:rsidR="00461079" w:rsidRPr="00C835DD">
        <w:rPr>
          <w:vertAlign w:val="superscript"/>
        </w:rPr>
        <w:footnoteReference w:id="5"/>
      </w:r>
      <w:r w:rsidR="00461079" w:rsidRPr="00C835DD">
        <w:t xml:space="preserve"> </w:t>
      </w:r>
      <w:r w:rsidR="005671F6">
        <w:t xml:space="preserve">- </w:t>
      </w:r>
      <w:r w:rsidR="00461079" w:rsidRPr="00C835DD">
        <w:t xml:space="preserve">mobility, energy, construction, electronics, and </w:t>
      </w:r>
      <w:r w:rsidR="005671F6">
        <w:t xml:space="preserve">also </w:t>
      </w:r>
      <w:r w:rsidR="00461079" w:rsidRPr="00C835DD">
        <w:t xml:space="preserve">include health. </w:t>
      </w:r>
      <w:r w:rsidR="001A4E52" w:rsidRPr="00C835DD">
        <w:t>The scoping question</w:t>
      </w:r>
      <w:r w:rsidR="00683787">
        <w:t>s</w:t>
      </w:r>
      <w:r w:rsidR="001A4E52" w:rsidRPr="00C835DD">
        <w:t xml:space="preserve"> will</w:t>
      </w:r>
      <w:r w:rsidR="00683787">
        <w:t xml:space="preserve"> also</w:t>
      </w:r>
      <w:r w:rsidR="001A4E52" w:rsidRPr="00C835DD">
        <w:t xml:space="preserve"> be addressed by reviewing scientific evidence and considering knowledge from the industrial sector</w:t>
      </w:r>
      <w:r w:rsidR="001A4E52" w:rsidRPr="00C835DD">
        <w:rPr>
          <w:b/>
        </w:rPr>
        <w:t>.</w:t>
      </w:r>
      <w:r w:rsidR="001A4E52" w:rsidRPr="00C835DD">
        <w:t xml:space="preserve"> The scientific advice will contribute to the development of research and innovation policies on advanced materials.</w:t>
      </w:r>
    </w:p>
    <w:p w14:paraId="7C3843FF" w14:textId="77777777" w:rsidR="00570CC6" w:rsidRDefault="001A4E52">
      <w:pPr>
        <w:spacing w:after="120" w:line="276" w:lineRule="auto"/>
        <w:jc w:val="both"/>
        <w:rPr>
          <w:b/>
          <w:sz w:val="28"/>
          <w:szCs w:val="28"/>
        </w:rPr>
      </w:pPr>
      <w:r>
        <w:rPr>
          <w:b/>
          <w:sz w:val="28"/>
          <w:szCs w:val="28"/>
        </w:rPr>
        <w:t>Expertise sought</w:t>
      </w:r>
    </w:p>
    <w:p w14:paraId="15958227" w14:textId="75892400" w:rsidR="00570CC6" w:rsidRDefault="0060009F">
      <w:pPr>
        <w:spacing w:after="120" w:line="276" w:lineRule="auto"/>
        <w:jc w:val="both"/>
      </w:pPr>
      <w:r>
        <w:rPr>
          <w:color w:val="000000"/>
        </w:rPr>
        <w:t>A n</w:t>
      </w:r>
      <w:r w:rsidR="001A4E52" w:rsidRPr="00597F76">
        <w:rPr>
          <w:color w:val="000000"/>
        </w:rPr>
        <w:t>on-</w:t>
      </w:r>
      <w:r w:rsidR="001A4E52" w:rsidRPr="00597F76">
        <w:t>exhaustive</w:t>
      </w:r>
      <w:r w:rsidR="001A4E52" w:rsidRPr="00597F76">
        <w:rPr>
          <w:color w:val="000000"/>
        </w:rPr>
        <w:t xml:space="preserve"> </w:t>
      </w:r>
      <w:r>
        <w:rPr>
          <w:color w:val="000000"/>
        </w:rPr>
        <w:t xml:space="preserve">list of </w:t>
      </w:r>
      <w:r w:rsidR="001A4E52" w:rsidRPr="00597F76">
        <w:rPr>
          <w:color w:val="000000"/>
        </w:rPr>
        <w:t xml:space="preserve">areas of </w:t>
      </w:r>
      <w:r>
        <w:rPr>
          <w:color w:val="000000"/>
        </w:rPr>
        <w:t xml:space="preserve">relevant </w:t>
      </w:r>
      <w:r w:rsidR="001A4E52" w:rsidRPr="00597F76">
        <w:rPr>
          <w:color w:val="000000"/>
        </w:rPr>
        <w:t>expertise are provided below.</w:t>
      </w:r>
      <w:r w:rsidR="001A4E52" w:rsidRPr="00597F76">
        <w:t xml:space="preserve"> The composition of the</w:t>
      </w:r>
      <w:r w:rsidR="001A4E52">
        <w:t xml:space="preserve"> Working Group for the evidence review should represent the interdisciplinary expertise required:</w:t>
      </w:r>
    </w:p>
    <w:p w14:paraId="057BFE9D" w14:textId="6F20E26B" w:rsidR="00570CC6" w:rsidRDefault="005B08F2">
      <w:pPr>
        <w:numPr>
          <w:ilvl w:val="0"/>
          <w:numId w:val="6"/>
        </w:numPr>
        <w:spacing w:after="0" w:line="276" w:lineRule="auto"/>
        <w:jc w:val="both"/>
      </w:pPr>
      <w:r>
        <w:rPr>
          <w:b/>
        </w:rPr>
        <w:t>Basic</w:t>
      </w:r>
      <w:r w:rsidR="001A4E52">
        <w:rPr>
          <w:b/>
        </w:rPr>
        <w:t xml:space="preserve"> research on advanced materials</w:t>
      </w:r>
      <w:r w:rsidR="001A4E52">
        <w:t xml:space="preserve"> (including e.g. materials science, chemistry</w:t>
      </w:r>
      <w:r w:rsidR="007C1747">
        <w:t xml:space="preserve"> including quantum chemistry</w:t>
      </w:r>
      <w:r w:rsidR="001A4E52">
        <w:t>, physics</w:t>
      </w:r>
      <w:r w:rsidR="007C1747">
        <w:t xml:space="preserve"> including quantum </w:t>
      </w:r>
      <w:r w:rsidR="00EF54B6">
        <w:t>physics,</w:t>
      </w:r>
      <w:r w:rsidR="001A4E52">
        <w:t xml:space="preserve"> biomaterials, theoretical materials sciences, analytical science, characterisation and imaging</w:t>
      </w:r>
      <w:r w:rsidR="00094402">
        <w:t xml:space="preserve"> </w:t>
      </w:r>
      <w:r w:rsidR="00EF4844">
        <w:t>including spectroscopy, mechanical and thermal analysis, computational modelling</w:t>
      </w:r>
      <w:r w:rsidR="001A4E52">
        <w:t>)</w:t>
      </w:r>
    </w:p>
    <w:p w14:paraId="00E38310" w14:textId="36129993" w:rsidR="00570CC6" w:rsidRPr="005B08F2" w:rsidRDefault="001A4E52">
      <w:pPr>
        <w:numPr>
          <w:ilvl w:val="0"/>
          <w:numId w:val="6"/>
        </w:numPr>
        <w:spacing w:after="0" w:line="276" w:lineRule="auto"/>
        <w:jc w:val="both"/>
      </w:pPr>
      <w:r w:rsidRPr="005B08F2">
        <w:rPr>
          <w:b/>
        </w:rPr>
        <w:t>Applied research in advanced materials</w:t>
      </w:r>
      <w:r w:rsidRPr="005B08F2">
        <w:t xml:space="preserve"> (including e.g. experimental approaches, theoretical materials sciences, AI, characteri</w:t>
      </w:r>
      <w:r w:rsidR="00EF54B6">
        <w:t>s</w:t>
      </w:r>
      <w:r w:rsidRPr="005B08F2">
        <w:t>ation, digitalisation</w:t>
      </w:r>
      <w:r w:rsidR="00E23F0F">
        <w:t>,</w:t>
      </w:r>
      <w:r w:rsidRPr="005B08F2">
        <w:t xml:space="preserve"> </w:t>
      </w:r>
      <w:r w:rsidR="00E23F0F">
        <w:t>p</w:t>
      </w:r>
      <w:r w:rsidRPr="005B08F2">
        <w:t xml:space="preserve">articularly in one or more of the following areas: energy, electronics, health, mobility and construction) </w:t>
      </w:r>
    </w:p>
    <w:p w14:paraId="3327AEDE" w14:textId="76C327B7" w:rsidR="00570CC6" w:rsidRDefault="001A4E52">
      <w:pPr>
        <w:numPr>
          <w:ilvl w:val="0"/>
          <w:numId w:val="6"/>
        </w:numPr>
        <w:spacing w:after="0" w:line="276" w:lineRule="auto"/>
        <w:jc w:val="both"/>
      </w:pPr>
      <w:r>
        <w:rPr>
          <w:b/>
        </w:rPr>
        <w:t>Applications and utilisation of advanced materials research</w:t>
      </w:r>
      <w:r>
        <w:t xml:space="preserve"> (including e.g. scale-up and engineering, bioengineering, advanced production technologies, modelling, safe and sustainable by design, substitution of critical raw materials</w:t>
      </w:r>
      <w:r w:rsidR="00E23F0F">
        <w:t>,</w:t>
      </w:r>
      <w:r>
        <w:t xml:space="preserve"> </w:t>
      </w:r>
      <w:r w:rsidR="00E23F0F">
        <w:t>p</w:t>
      </w:r>
      <w:r>
        <w:t>articularly in one or more of the following areas: energy, electronics, health, mobility and construction)</w:t>
      </w:r>
    </w:p>
    <w:p w14:paraId="146C3B04" w14:textId="77777777" w:rsidR="00570CC6" w:rsidRDefault="001A4E52">
      <w:pPr>
        <w:numPr>
          <w:ilvl w:val="0"/>
          <w:numId w:val="6"/>
        </w:numPr>
        <w:spacing w:after="0" w:line="276" w:lineRule="auto"/>
        <w:jc w:val="both"/>
      </w:pPr>
      <w:r>
        <w:rPr>
          <w:b/>
        </w:rPr>
        <w:t>Economics, innovation systems and transferability</w:t>
      </w:r>
      <w:r>
        <w:t xml:space="preserve"> (including e.g. behavioural science, innovation research, modelling, systems thinking, cross-sectoral innovation policies, design, consumer acceptance, strategic autonomy, competitiveness, digitalisation, resilience of value chains) </w:t>
      </w:r>
    </w:p>
    <w:p w14:paraId="1720C88F" w14:textId="7450B3EE" w:rsidR="00570CC6" w:rsidRDefault="001A4E52">
      <w:pPr>
        <w:numPr>
          <w:ilvl w:val="0"/>
          <w:numId w:val="6"/>
        </w:numPr>
        <w:spacing w:after="0" w:line="276" w:lineRule="auto"/>
        <w:jc w:val="both"/>
      </w:pPr>
      <w:r>
        <w:rPr>
          <w:b/>
        </w:rPr>
        <w:t xml:space="preserve">Circular economy of advanced materials </w:t>
      </w:r>
      <w:r>
        <w:t>(including e.g. circular design, safe and sustainable by design, lifecycle analysis, resources including, ecological considerations, traceability – including digitalisation, industrial design, waste management</w:t>
      </w:r>
      <w:r w:rsidR="003D4AD2">
        <w:t>,</w:t>
      </w:r>
      <w:r w:rsidR="003D4AD2" w:rsidRPr="003D4AD2">
        <w:t xml:space="preserve"> </w:t>
      </w:r>
      <w:r w:rsidR="003D4AD2">
        <w:t>recyclability</w:t>
      </w:r>
      <w:r>
        <w:t>)</w:t>
      </w:r>
      <w:r w:rsidR="00531942">
        <w:t xml:space="preserve"> </w:t>
      </w:r>
    </w:p>
    <w:p w14:paraId="5FBAC557" w14:textId="113C4FE3" w:rsidR="00570CC6" w:rsidRDefault="001A4E52">
      <w:pPr>
        <w:numPr>
          <w:ilvl w:val="0"/>
          <w:numId w:val="6"/>
        </w:numPr>
        <w:spacing w:after="120" w:line="276" w:lineRule="auto"/>
        <w:jc w:val="both"/>
      </w:pPr>
      <w:r>
        <w:rPr>
          <w:b/>
        </w:rPr>
        <w:t>Innovation policy and governance</w:t>
      </w:r>
      <w:r>
        <w:t xml:space="preserve"> (including e.g. ethical considerations, ecological considerations, risk assessment, regulatory science, dual-use, cross-sectoral innovation policy, strategic autonomy</w:t>
      </w:r>
      <w:r w:rsidR="003D4AD2">
        <w:t>, standardisation and ontology</w:t>
      </w:r>
      <w:r>
        <w:t xml:space="preserve">). </w:t>
      </w:r>
    </w:p>
    <w:p w14:paraId="5587A160" w14:textId="63BDCA70" w:rsidR="00570CC6" w:rsidRDefault="001A4E52">
      <w:pPr>
        <w:spacing w:after="120" w:line="276" w:lineRule="auto"/>
        <w:jc w:val="both"/>
      </w:pPr>
      <w:r>
        <w:t xml:space="preserve">The Working Group will provide their input via </w:t>
      </w:r>
      <w:r w:rsidR="007219D4">
        <w:t>in-person</w:t>
      </w:r>
      <w:r>
        <w:t xml:space="preserve"> and/or </w:t>
      </w:r>
      <w:r w:rsidR="007219D4">
        <w:t xml:space="preserve">online </w:t>
      </w:r>
      <w:r>
        <w:t>meetings. They are requested to produce a first solid draft of an Evidence Review Report by end</w:t>
      </w:r>
      <w:r w:rsidR="00564E0C">
        <w:t>-</w:t>
      </w:r>
      <w:r>
        <w:t>May 2025 and the final draft report by end</w:t>
      </w:r>
      <w:r w:rsidR="00564E0C">
        <w:t>-</w:t>
      </w:r>
      <w:r>
        <w:t>July 2025. A draft schedule is shown in Annex 2.</w:t>
      </w:r>
    </w:p>
    <w:p w14:paraId="4F46CFBE" w14:textId="72AC01F1" w:rsidR="00570CC6" w:rsidRDefault="001A4E52">
      <w:pPr>
        <w:spacing w:after="120" w:line="276" w:lineRule="auto"/>
        <w:jc w:val="both"/>
      </w:pPr>
      <w:r>
        <w:t>A SAPEA Selection Committee will be responsible for proposing the composition of the Working Group to the SAPEA Board</w:t>
      </w:r>
      <w:r w:rsidR="0022052B">
        <w:t>,</w:t>
      </w:r>
      <w:r>
        <w:t xml:space="preserve"> based on </w:t>
      </w:r>
      <w:r w:rsidR="0022052B">
        <w:t xml:space="preserve">evaluation of </w:t>
      </w:r>
      <w:r>
        <w:t>the nominations. Criteria for the selection of members to the Working Group are detailed in Annex 3.</w:t>
      </w:r>
    </w:p>
    <w:p w14:paraId="6A9C8D21" w14:textId="77777777" w:rsidR="00570CC6" w:rsidRDefault="001A4E52">
      <w:pPr>
        <w:spacing w:after="120" w:line="276" w:lineRule="auto"/>
        <w:jc w:val="both"/>
        <w:rPr>
          <w:rFonts w:ascii="Quattrocento Sans" w:eastAsia="Quattrocento Sans" w:hAnsi="Quattrocento Sans" w:cs="Quattrocento Sans"/>
          <w:sz w:val="18"/>
          <w:szCs w:val="18"/>
        </w:rPr>
      </w:pPr>
      <w:r>
        <w:t xml:space="preserve">Experts selected for the Working Group will not receive any fee. Reasonable travel costs will be reimbursed by SAPEA for attendance at physical working group meetings. All selected experts will be </w:t>
      </w:r>
      <w:r>
        <w:lastRenderedPageBreak/>
        <w:t>required to complete a Declaration of Interests form that will be assessed by SAPEA before contributing to the Evidence Review Report.</w:t>
      </w:r>
    </w:p>
    <w:p w14:paraId="6806212C" w14:textId="056D9AD8" w:rsidR="000F1C32" w:rsidRDefault="001A4E52" w:rsidP="000F1C32">
      <w:pPr>
        <w:spacing w:after="120" w:line="276" w:lineRule="auto"/>
        <w:jc w:val="both"/>
      </w:pPr>
      <w:r>
        <w:t xml:space="preserve">If you have questions or would like further information, please email </w:t>
      </w:r>
      <w:hyperlink r:id="rId14" w:history="1">
        <w:r w:rsidR="000F1C32" w:rsidRPr="00DF04BE">
          <w:rPr>
            <w:rStyle w:val="Hyperlink"/>
          </w:rPr>
          <w:t>AECardiffHub@cardiff.ac.uk</w:t>
        </w:r>
      </w:hyperlink>
      <w:r w:rsidR="000F1C32">
        <w:t xml:space="preserve">. </w:t>
      </w:r>
      <w:bookmarkStart w:id="1" w:name="_heading=h.30j0zll" w:colFirst="0" w:colLast="0"/>
      <w:bookmarkEnd w:id="1"/>
    </w:p>
    <w:p w14:paraId="131EEFCA" w14:textId="43A33A73" w:rsidR="00570CC6" w:rsidRDefault="001A4E52" w:rsidP="00AD7B28">
      <w:pPr>
        <w:spacing w:after="120" w:line="276" w:lineRule="auto"/>
        <w:jc w:val="both"/>
      </w:pPr>
      <w:r>
        <w:rPr>
          <w:b/>
          <w:sz w:val="28"/>
          <w:szCs w:val="28"/>
        </w:rPr>
        <w:t>Annex 1</w:t>
      </w:r>
      <w:r w:rsidR="005B36AB">
        <w:rPr>
          <w:b/>
          <w:sz w:val="28"/>
          <w:szCs w:val="28"/>
        </w:rPr>
        <w:t>.</w:t>
      </w:r>
      <w:r>
        <w:rPr>
          <w:b/>
          <w:sz w:val="28"/>
          <w:szCs w:val="28"/>
        </w:rPr>
        <w:t xml:space="preserve"> Information about SAPEA</w:t>
      </w:r>
    </w:p>
    <w:p w14:paraId="24E1E496" w14:textId="4DB2029C" w:rsidR="00570CC6" w:rsidRDefault="001A4E52">
      <w:pPr>
        <w:jc w:val="both"/>
      </w:pPr>
      <w:r>
        <w:t xml:space="preserve">SAPEA (Science Advice for Policy by European Academies) comprises the six European Academy Networks: AE, ALLEA, EASAC, Euro-CASE, FEAM and YASAS.  It brings together outstanding expertise from natural sciences, engineering and technology, medical, health, agricultural and social sciences, and the humanities. We draw on over 120 academies, </w:t>
      </w:r>
      <w:r w:rsidR="007219D4">
        <w:t xml:space="preserve">including </w:t>
      </w:r>
      <w:r>
        <w:t>young academies</w:t>
      </w:r>
      <w:r w:rsidR="007219D4">
        <w:t>,</w:t>
      </w:r>
      <w:r>
        <w:t xml:space="preserve"> and learned societies in more than 40 countries across Europe. SAPEA is part of the European Commission’s Scientific Advice Mechanism. Together with the Group of Chief Scientific Advisors, we provide independent scientific advice to European Commissioners to support their decision-making. We also work </w:t>
      </w:r>
      <w:r w:rsidR="00EF1C3C">
        <w:t xml:space="preserve">on </w:t>
      </w:r>
      <w:r>
        <w:t>rais</w:t>
      </w:r>
      <w:r w:rsidR="00EF1C3C">
        <w:t xml:space="preserve">ing </w:t>
      </w:r>
      <w:r>
        <w:t xml:space="preserve">awareness of scientific advice and evidence in policymaking, and </w:t>
      </w:r>
      <w:r w:rsidR="00EF1C3C">
        <w:t xml:space="preserve">on </w:t>
      </w:r>
      <w:r>
        <w:t>stimulat</w:t>
      </w:r>
      <w:r w:rsidR="00EF1C3C">
        <w:t>ing</w:t>
      </w:r>
      <w:r>
        <w:t xml:space="preserve"> debate in Europe about these issues.</w:t>
      </w:r>
    </w:p>
    <w:p w14:paraId="090B1DEB" w14:textId="23FA8E65" w:rsidR="00570CC6" w:rsidRDefault="001A4E52">
      <w:pPr>
        <w:jc w:val="both"/>
      </w:pPr>
      <w:r>
        <w:t xml:space="preserve">SAPEA is funded by the European Union. </w:t>
      </w:r>
    </w:p>
    <w:p w14:paraId="0A878888" w14:textId="77777777" w:rsidR="00570CC6" w:rsidRDefault="001A4E52">
      <w:pPr>
        <w:pBdr>
          <w:top w:val="nil"/>
          <w:left w:val="nil"/>
          <w:bottom w:val="nil"/>
          <w:right w:val="nil"/>
          <w:between w:val="nil"/>
        </w:pBdr>
        <w:spacing w:after="0" w:line="240" w:lineRule="auto"/>
        <w:jc w:val="both"/>
        <w:rPr>
          <w:b/>
          <w:color w:val="000000"/>
          <w:sz w:val="28"/>
          <w:szCs w:val="28"/>
        </w:rPr>
      </w:pPr>
      <w:bookmarkStart w:id="2" w:name="_heading=h.1fob9te" w:colFirst="0" w:colLast="0"/>
      <w:bookmarkEnd w:id="2"/>
      <w:r>
        <w:rPr>
          <w:b/>
          <w:color w:val="000000"/>
          <w:sz w:val="28"/>
          <w:szCs w:val="28"/>
        </w:rPr>
        <w:t>Annex 2. Expected workload, support and timeline</w:t>
      </w:r>
    </w:p>
    <w:p w14:paraId="0C8D79D0" w14:textId="77777777" w:rsidR="00570CC6" w:rsidRDefault="001A4E52">
      <w:pPr>
        <w:spacing w:after="120"/>
        <w:jc w:val="both"/>
      </w:pPr>
      <w:r>
        <w:t>Members of the Working Group are expected to:</w:t>
      </w:r>
    </w:p>
    <w:p w14:paraId="2A86E114" w14:textId="58D9FF4C" w:rsidR="00570CC6" w:rsidRDefault="001A4E52">
      <w:pPr>
        <w:numPr>
          <w:ilvl w:val="0"/>
          <w:numId w:val="3"/>
        </w:numPr>
        <w:pBdr>
          <w:top w:val="nil"/>
          <w:left w:val="nil"/>
          <w:bottom w:val="nil"/>
          <w:right w:val="nil"/>
          <w:between w:val="nil"/>
        </w:pBdr>
        <w:spacing w:after="0" w:line="276" w:lineRule="auto"/>
        <w:jc w:val="both"/>
        <w:rPr>
          <w:color w:val="000000"/>
        </w:rPr>
      </w:pPr>
      <w:r>
        <w:rPr>
          <w:color w:val="000000"/>
        </w:rPr>
        <w:t>Meet approximately once a month, or as appropriate, between March and July 2025</w:t>
      </w:r>
    </w:p>
    <w:p w14:paraId="13757ECE" w14:textId="3E23F49B" w:rsidR="00570CC6" w:rsidRDefault="001A4E52">
      <w:pPr>
        <w:numPr>
          <w:ilvl w:val="0"/>
          <w:numId w:val="3"/>
        </w:numPr>
        <w:pBdr>
          <w:top w:val="nil"/>
          <w:left w:val="nil"/>
          <w:bottom w:val="nil"/>
          <w:right w:val="nil"/>
          <w:between w:val="nil"/>
        </w:pBdr>
        <w:spacing w:after="0" w:line="276" w:lineRule="auto"/>
        <w:jc w:val="both"/>
        <w:rPr>
          <w:color w:val="000000"/>
        </w:rPr>
      </w:pPr>
      <w:r>
        <w:rPr>
          <w:color w:val="000000"/>
        </w:rPr>
        <w:t>Draft the Evidence Review Report by writing relevant sections/chapters of the report, based on published evidence; the first solid draft of the Evidence Review Report is expected in May 2025</w:t>
      </w:r>
    </w:p>
    <w:p w14:paraId="1D8E63B4" w14:textId="046BAAAA" w:rsidR="00570CC6" w:rsidRDefault="001A4E52">
      <w:pPr>
        <w:numPr>
          <w:ilvl w:val="0"/>
          <w:numId w:val="3"/>
        </w:numPr>
        <w:pBdr>
          <w:top w:val="nil"/>
          <w:left w:val="nil"/>
          <w:bottom w:val="nil"/>
          <w:right w:val="nil"/>
          <w:between w:val="nil"/>
        </w:pBdr>
        <w:spacing w:after="0" w:line="276" w:lineRule="auto"/>
        <w:jc w:val="both"/>
        <w:rPr>
          <w:color w:val="000000"/>
        </w:rPr>
      </w:pPr>
      <w:r>
        <w:rPr>
          <w:color w:val="000000"/>
        </w:rPr>
        <w:t>Comment and review the whole report as a group at meetings and between meetings</w:t>
      </w:r>
    </w:p>
    <w:p w14:paraId="7A93B313" w14:textId="317EF2C2" w:rsidR="00570CC6" w:rsidRDefault="001A4E52">
      <w:pPr>
        <w:numPr>
          <w:ilvl w:val="0"/>
          <w:numId w:val="3"/>
        </w:numPr>
        <w:pBdr>
          <w:top w:val="nil"/>
          <w:left w:val="nil"/>
          <w:bottom w:val="nil"/>
          <w:right w:val="nil"/>
          <w:between w:val="nil"/>
        </w:pBdr>
        <w:spacing w:after="0" w:line="276" w:lineRule="auto"/>
        <w:jc w:val="both"/>
        <w:rPr>
          <w:color w:val="000000"/>
        </w:rPr>
      </w:pPr>
      <w:r>
        <w:rPr>
          <w:color w:val="000000"/>
        </w:rPr>
        <w:t>Consider the results of searches of the published literature and policy landscape, carried out in coordination with the Working Group, to inform their writing</w:t>
      </w:r>
    </w:p>
    <w:p w14:paraId="0F49D312" w14:textId="091DC828" w:rsidR="00570CC6" w:rsidRDefault="001A4E52">
      <w:pPr>
        <w:numPr>
          <w:ilvl w:val="0"/>
          <w:numId w:val="3"/>
        </w:numPr>
        <w:pBdr>
          <w:top w:val="nil"/>
          <w:left w:val="nil"/>
          <w:bottom w:val="nil"/>
          <w:right w:val="nil"/>
          <w:between w:val="nil"/>
        </w:pBdr>
        <w:spacing w:after="0" w:line="276" w:lineRule="auto"/>
        <w:jc w:val="both"/>
        <w:rPr>
          <w:color w:val="000000"/>
        </w:rPr>
      </w:pPr>
      <w:r>
        <w:rPr>
          <w:color w:val="000000"/>
        </w:rPr>
        <w:t xml:space="preserve">Consider the </w:t>
      </w:r>
      <w:r w:rsidR="000C20F6">
        <w:rPr>
          <w:color w:val="000000"/>
        </w:rPr>
        <w:t>outcomes</w:t>
      </w:r>
      <w:r>
        <w:rPr>
          <w:color w:val="000000"/>
        </w:rPr>
        <w:t xml:space="preserve"> </w:t>
      </w:r>
      <w:r w:rsidR="000C20F6">
        <w:rPr>
          <w:color w:val="000000"/>
        </w:rPr>
        <w:t>from</w:t>
      </w:r>
      <w:r>
        <w:rPr>
          <w:color w:val="000000"/>
        </w:rPr>
        <w:t xml:space="preserve"> complementary workshop(s) </w:t>
      </w:r>
      <w:r w:rsidR="008874CD">
        <w:rPr>
          <w:color w:val="000000"/>
        </w:rPr>
        <w:t>and hearings</w:t>
      </w:r>
      <w:r w:rsidR="000C20F6">
        <w:rPr>
          <w:color w:val="000000"/>
        </w:rPr>
        <w:t>,</w:t>
      </w:r>
      <w:r w:rsidR="00033BB2">
        <w:rPr>
          <w:color w:val="000000"/>
        </w:rPr>
        <w:t xml:space="preserve"> as a means</w:t>
      </w:r>
      <w:r w:rsidR="008874CD">
        <w:rPr>
          <w:color w:val="000000"/>
        </w:rPr>
        <w:t xml:space="preserve"> </w:t>
      </w:r>
      <w:r>
        <w:rPr>
          <w:color w:val="000000"/>
        </w:rPr>
        <w:t xml:space="preserve">to gather information and evidence from the </w:t>
      </w:r>
      <w:r>
        <w:t>industry sector</w:t>
      </w:r>
      <w:r w:rsidR="008874CD">
        <w:t xml:space="preserve"> and </w:t>
      </w:r>
      <w:r w:rsidR="00033BB2">
        <w:t xml:space="preserve">on the </w:t>
      </w:r>
      <w:r w:rsidR="008874CD">
        <w:t>circular economy</w:t>
      </w:r>
    </w:p>
    <w:p w14:paraId="1E33140F" w14:textId="56946C70" w:rsidR="00570CC6" w:rsidRDefault="001A4E52">
      <w:pPr>
        <w:numPr>
          <w:ilvl w:val="0"/>
          <w:numId w:val="3"/>
        </w:numPr>
        <w:pBdr>
          <w:top w:val="nil"/>
          <w:left w:val="nil"/>
          <w:bottom w:val="nil"/>
          <w:right w:val="nil"/>
          <w:between w:val="nil"/>
        </w:pBdr>
        <w:spacing w:after="0" w:line="276" w:lineRule="auto"/>
        <w:jc w:val="both"/>
        <w:rPr>
          <w:color w:val="000000"/>
        </w:rPr>
      </w:pPr>
      <w:r>
        <w:rPr>
          <w:color w:val="000000"/>
        </w:rPr>
        <w:t xml:space="preserve">Write up evidence-based conclusions and </w:t>
      </w:r>
      <w:r w:rsidR="00033BB2">
        <w:rPr>
          <w:color w:val="000000"/>
        </w:rPr>
        <w:t xml:space="preserve">to </w:t>
      </w:r>
      <w:r>
        <w:rPr>
          <w:color w:val="000000"/>
        </w:rPr>
        <w:t xml:space="preserve">suggest policy options, presented in a balanced and </w:t>
      </w:r>
      <w:r>
        <w:t>unbiased</w:t>
      </w:r>
      <w:r>
        <w:rPr>
          <w:color w:val="000000"/>
        </w:rPr>
        <w:t xml:space="preserve"> way</w:t>
      </w:r>
    </w:p>
    <w:p w14:paraId="289557F8" w14:textId="605F9F85" w:rsidR="00570CC6" w:rsidRDefault="001A4E52">
      <w:pPr>
        <w:numPr>
          <w:ilvl w:val="0"/>
          <w:numId w:val="3"/>
        </w:numPr>
        <w:pBdr>
          <w:top w:val="nil"/>
          <w:left w:val="nil"/>
          <w:bottom w:val="nil"/>
          <w:right w:val="nil"/>
          <w:between w:val="nil"/>
        </w:pBdr>
        <w:spacing w:after="0" w:line="276" w:lineRule="auto"/>
        <w:jc w:val="both"/>
        <w:rPr>
          <w:color w:val="000000"/>
        </w:rPr>
      </w:pPr>
      <w:r>
        <w:rPr>
          <w:color w:val="000000"/>
        </w:rPr>
        <w:t xml:space="preserve">Respond to comments on the draft Evidence Review Report made by external experts at </w:t>
      </w:r>
      <w:r w:rsidR="00496ECE">
        <w:rPr>
          <w:color w:val="000000"/>
        </w:rPr>
        <w:t xml:space="preserve">a </w:t>
      </w:r>
      <w:r>
        <w:rPr>
          <w:color w:val="000000"/>
        </w:rPr>
        <w:t xml:space="preserve">workshop, probably in June 2025. Attendance </w:t>
      </w:r>
      <w:r w:rsidR="00496ECE">
        <w:rPr>
          <w:color w:val="000000"/>
        </w:rPr>
        <w:t>by</w:t>
      </w:r>
      <w:r>
        <w:rPr>
          <w:color w:val="000000"/>
        </w:rPr>
        <w:t xml:space="preserve"> some members of the Working Group will be required</w:t>
      </w:r>
    </w:p>
    <w:p w14:paraId="045C9ABE" w14:textId="4F778D41" w:rsidR="00570CC6" w:rsidRDefault="001A4E52">
      <w:pPr>
        <w:numPr>
          <w:ilvl w:val="0"/>
          <w:numId w:val="3"/>
        </w:numPr>
        <w:pBdr>
          <w:top w:val="nil"/>
          <w:left w:val="nil"/>
          <w:bottom w:val="nil"/>
          <w:right w:val="nil"/>
          <w:between w:val="nil"/>
        </w:pBdr>
        <w:spacing w:after="0" w:line="276" w:lineRule="auto"/>
        <w:jc w:val="both"/>
        <w:rPr>
          <w:color w:val="000000"/>
        </w:rPr>
      </w:pPr>
      <w:r>
        <w:rPr>
          <w:color w:val="000000"/>
        </w:rPr>
        <w:t>Respond to the comments made by peer reviewers of the Evidence Review Report</w:t>
      </w:r>
      <w:r w:rsidR="00F02EC6">
        <w:rPr>
          <w:color w:val="000000"/>
        </w:rPr>
        <w:t>,</w:t>
      </w:r>
      <w:r>
        <w:rPr>
          <w:color w:val="000000"/>
        </w:rPr>
        <w:t xml:space="preserve"> in July 2025</w:t>
      </w:r>
    </w:p>
    <w:p w14:paraId="6FA90FBC" w14:textId="3872CB95" w:rsidR="00570CC6" w:rsidRDefault="001A4E52">
      <w:pPr>
        <w:numPr>
          <w:ilvl w:val="0"/>
          <w:numId w:val="3"/>
        </w:numPr>
        <w:pBdr>
          <w:top w:val="nil"/>
          <w:left w:val="nil"/>
          <w:bottom w:val="nil"/>
          <w:right w:val="nil"/>
          <w:between w:val="nil"/>
        </w:pBdr>
        <w:spacing w:after="120" w:line="276" w:lineRule="auto"/>
        <w:jc w:val="both"/>
        <w:rPr>
          <w:color w:val="000000"/>
        </w:rPr>
      </w:pPr>
      <w:r>
        <w:rPr>
          <w:color w:val="000000"/>
        </w:rPr>
        <w:t>Be involved in stakeholder and public engagement work (such as meetings, conferences, events), as appropriate and upon request, following delivery of the report</w:t>
      </w:r>
    </w:p>
    <w:p w14:paraId="43CD9FA6" w14:textId="77777777" w:rsidR="00570CC6" w:rsidRDefault="001A4E52">
      <w:pPr>
        <w:spacing w:after="120"/>
        <w:jc w:val="both"/>
      </w:pPr>
      <w:r>
        <w:t>In support, SAPEA staff will:</w:t>
      </w:r>
    </w:p>
    <w:p w14:paraId="427282FD" w14:textId="26F8EC38" w:rsidR="00570CC6" w:rsidRDefault="001A4E52">
      <w:pPr>
        <w:numPr>
          <w:ilvl w:val="0"/>
          <w:numId w:val="2"/>
        </w:numPr>
        <w:pBdr>
          <w:top w:val="nil"/>
          <w:left w:val="nil"/>
          <w:bottom w:val="nil"/>
          <w:right w:val="nil"/>
          <w:between w:val="nil"/>
        </w:pBdr>
        <w:spacing w:after="0" w:line="276" w:lineRule="auto"/>
        <w:jc w:val="both"/>
        <w:rPr>
          <w:color w:val="000000"/>
        </w:rPr>
      </w:pPr>
      <w:r>
        <w:rPr>
          <w:color w:val="000000"/>
        </w:rPr>
        <w:t>Administratively manage the project, organise the meetings, draft the meeting minutes and follow up with agreed actions</w:t>
      </w:r>
    </w:p>
    <w:p w14:paraId="3E17FC07" w14:textId="368AF90F" w:rsidR="00570CC6" w:rsidRDefault="001A4E52">
      <w:pPr>
        <w:numPr>
          <w:ilvl w:val="0"/>
          <w:numId w:val="2"/>
        </w:numPr>
        <w:pBdr>
          <w:top w:val="nil"/>
          <w:left w:val="nil"/>
          <w:bottom w:val="nil"/>
          <w:right w:val="nil"/>
          <w:between w:val="nil"/>
        </w:pBdr>
        <w:spacing w:after="0" w:line="276" w:lineRule="auto"/>
        <w:jc w:val="both"/>
        <w:rPr>
          <w:color w:val="000000"/>
        </w:rPr>
      </w:pPr>
      <w:r>
        <w:rPr>
          <w:color w:val="000000"/>
        </w:rPr>
        <w:t>Coordinate the literature reviews that will be undertaken for the Working Group</w:t>
      </w:r>
    </w:p>
    <w:p w14:paraId="392C6366" w14:textId="0C8190B0" w:rsidR="00570CC6" w:rsidRDefault="001A4E52">
      <w:pPr>
        <w:numPr>
          <w:ilvl w:val="0"/>
          <w:numId w:val="2"/>
        </w:numPr>
        <w:pBdr>
          <w:top w:val="nil"/>
          <w:left w:val="nil"/>
          <w:bottom w:val="nil"/>
          <w:right w:val="nil"/>
          <w:between w:val="nil"/>
        </w:pBdr>
        <w:spacing w:after="0" w:line="276" w:lineRule="auto"/>
        <w:jc w:val="both"/>
        <w:rPr>
          <w:color w:val="000000"/>
        </w:rPr>
      </w:pPr>
      <w:r>
        <w:rPr>
          <w:color w:val="000000"/>
        </w:rPr>
        <w:t>Undertake editorial work on drafts of the Evidence Review Report, in liaison with the Chair(s) and Working Group members</w:t>
      </w:r>
    </w:p>
    <w:p w14:paraId="76EE0523" w14:textId="61987A6A" w:rsidR="00570CC6" w:rsidRDefault="001A4E52">
      <w:pPr>
        <w:numPr>
          <w:ilvl w:val="0"/>
          <w:numId w:val="2"/>
        </w:numPr>
        <w:pBdr>
          <w:top w:val="nil"/>
          <w:left w:val="nil"/>
          <w:bottom w:val="nil"/>
          <w:right w:val="nil"/>
          <w:between w:val="nil"/>
        </w:pBdr>
        <w:spacing w:after="0" w:line="276" w:lineRule="auto"/>
        <w:jc w:val="both"/>
        <w:rPr>
          <w:color w:val="000000"/>
        </w:rPr>
      </w:pPr>
      <w:r>
        <w:rPr>
          <w:color w:val="000000"/>
        </w:rPr>
        <w:t>Organise a workshop comprised of a wider group of experts, to consider the draft Evidence Review Report</w:t>
      </w:r>
    </w:p>
    <w:p w14:paraId="2447FBB0" w14:textId="7466D988" w:rsidR="00570CC6" w:rsidRDefault="001A4E52">
      <w:pPr>
        <w:numPr>
          <w:ilvl w:val="0"/>
          <w:numId w:val="2"/>
        </w:numPr>
        <w:pBdr>
          <w:top w:val="nil"/>
          <w:left w:val="nil"/>
          <w:bottom w:val="nil"/>
          <w:right w:val="nil"/>
          <w:between w:val="nil"/>
        </w:pBdr>
        <w:spacing w:after="0" w:line="276" w:lineRule="auto"/>
        <w:jc w:val="both"/>
        <w:rPr>
          <w:color w:val="000000"/>
        </w:rPr>
      </w:pPr>
      <w:r>
        <w:rPr>
          <w:color w:val="000000"/>
        </w:rPr>
        <w:t xml:space="preserve">Coordinate a </w:t>
      </w:r>
      <w:r w:rsidR="00BC223E">
        <w:rPr>
          <w:color w:val="000000"/>
        </w:rPr>
        <w:t>double-blind</w:t>
      </w:r>
      <w:r>
        <w:rPr>
          <w:color w:val="000000"/>
        </w:rPr>
        <w:t xml:space="preserve"> peer review of the final draft of the Evidence Review Report</w:t>
      </w:r>
    </w:p>
    <w:p w14:paraId="788F5F08" w14:textId="28B42AEC" w:rsidR="00570CC6" w:rsidRDefault="001A4E52">
      <w:pPr>
        <w:numPr>
          <w:ilvl w:val="0"/>
          <w:numId w:val="2"/>
        </w:numPr>
        <w:pBdr>
          <w:top w:val="nil"/>
          <w:left w:val="nil"/>
          <w:bottom w:val="nil"/>
          <w:right w:val="nil"/>
          <w:between w:val="nil"/>
        </w:pBdr>
        <w:spacing w:after="0" w:line="276" w:lineRule="auto"/>
        <w:jc w:val="both"/>
        <w:rPr>
          <w:color w:val="000000"/>
        </w:rPr>
      </w:pPr>
      <w:r>
        <w:rPr>
          <w:color w:val="000000"/>
        </w:rPr>
        <w:t>Coordinate appropriate stakeholder and public engagement work associated with the topic</w:t>
      </w:r>
    </w:p>
    <w:p w14:paraId="607E23B0" w14:textId="13300D6B" w:rsidR="007219D4" w:rsidRPr="008E3C3E" w:rsidRDefault="00F06018" w:rsidP="007219D4">
      <w:pPr>
        <w:numPr>
          <w:ilvl w:val="0"/>
          <w:numId w:val="2"/>
        </w:numPr>
        <w:pBdr>
          <w:top w:val="nil"/>
          <w:left w:val="nil"/>
          <w:bottom w:val="nil"/>
          <w:right w:val="nil"/>
          <w:between w:val="nil"/>
        </w:pBdr>
        <w:spacing w:after="0" w:line="276" w:lineRule="auto"/>
        <w:jc w:val="both"/>
        <w:rPr>
          <w:color w:val="000000"/>
        </w:rPr>
      </w:pPr>
      <w:r w:rsidRPr="008E3C3E">
        <w:rPr>
          <w:color w:val="000000"/>
        </w:rPr>
        <w:t>Prepare the f</w:t>
      </w:r>
      <w:r w:rsidR="007219D4" w:rsidRPr="008E3C3E">
        <w:rPr>
          <w:color w:val="000000"/>
        </w:rPr>
        <w:t xml:space="preserve">inal </w:t>
      </w:r>
      <w:r w:rsidR="00AF6B15">
        <w:rPr>
          <w:color w:val="000000"/>
        </w:rPr>
        <w:t>Evidence Review Report</w:t>
      </w:r>
      <w:r w:rsidR="007219D4" w:rsidRPr="008E3C3E">
        <w:rPr>
          <w:color w:val="000000"/>
        </w:rPr>
        <w:t xml:space="preserve"> by </w:t>
      </w:r>
      <w:r w:rsidRPr="008E3C3E">
        <w:rPr>
          <w:color w:val="000000"/>
        </w:rPr>
        <w:t>August-September</w:t>
      </w:r>
      <w:r w:rsidR="007219D4" w:rsidRPr="008E3C3E">
        <w:rPr>
          <w:color w:val="000000"/>
        </w:rPr>
        <w:t xml:space="preserve"> 2025</w:t>
      </w:r>
    </w:p>
    <w:p w14:paraId="2F3DBCC7" w14:textId="6C091253" w:rsidR="00570CC6" w:rsidRDefault="001A4E52">
      <w:pPr>
        <w:numPr>
          <w:ilvl w:val="0"/>
          <w:numId w:val="2"/>
        </w:numPr>
        <w:pBdr>
          <w:top w:val="nil"/>
          <w:left w:val="nil"/>
          <w:bottom w:val="nil"/>
          <w:right w:val="nil"/>
          <w:between w:val="nil"/>
        </w:pBdr>
        <w:spacing w:after="120" w:line="276" w:lineRule="auto"/>
        <w:jc w:val="both"/>
        <w:rPr>
          <w:color w:val="000000"/>
        </w:rPr>
      </w:pPr>
      <w:r>
        <w:rPr>
          <w:color w:val="000000"/>
        </w:rPr>
        <w:lastRenderedPageBreak/>
        <w:t xml:space="preserve">Prepare and publish the final Evidence Review Report, </w:t>
      </w:r>
      <w:r w:rsidRPr="008E3C3E">
        <w:rPr>
          <w:color w:val="000000"/>
        </w:rPr>
        <w:t xml:space="preserve">by </w:t>
      </w:r>
      <w:r w:rsidR="007219D4" w:rsidRPr="008E3C3E">
        <w:rPr>
          <w:color w:val="000000"/>
        </w:rPr>
        <w:t xml:space="preserve">October </w:t>
      </w:r>
      <w:r w:rsidRPr="008E3C3E">
        <w:rPr>
          <w:color w:val="000000"/>
        </w:rPr>
        <w:t>2025.</w:t>
      </w:r>
    </w:p>
    <w:p w14:paraId="07438C59" w14:textId="2B946A1E" w:rsidR="00570CC6" w:rsidRDefault="001A4E52">
      <w:pPr>
        <w:spacing w:after="120"/>
        <w:jc w:val="both"/>
      </w:pPr>
      <w:r>
        <w:t xml:space="preserve">An </w:t>
      </w:r>
      <w:r>
        <w:rPr>
          <w:i/>
        </w:rPr>
        <w:t>indicative</w:t>
      </w:r>
      <w:r>
        <w:t xml:space="preserve"> timeline is as follows:</w:t>
      </w:r>
    </w:p>
    <w:tbl>
      <w:tblPr>
        <w:tblStyle w:val="a"/>
        <w:tblW w:w="8267" w:type="dxa"/>
        <w:tblBorders>
          <w:top w:val="single" w:sz="4" w:space="0" w:color="BDD7EE"/>
          <w:left w:val="single" w:sz="4" w:space="0" w:color="BDD7EE"/>
          <w:bottom w:val="single" w:sz="4" w:space="0" w:color="BDD7EE"/>
          <w:right w:val="single" w:sz="4" w:space="0" w:color="BDD7EE"/>
          <w:insideH w:val="single" w:sz="4" w:space="0" w:color="BDD7EE"/>
          <w:insideV w:val="single" w:sz="4" w:space="0" w:color="BDD7EE"/>
        </w:tblBorders>
        <w:tblLayout w:type="fixed"/>
        <w:tblLook w:val="04A0" w:firstRow="1" w:lastRow="0" w:firstColumn="1" w:lastColumn="0" w:noHBand="0" w:noVBand="1"/>
      </w:tblPr>
      <w:tblGrid>
        <w:gridCol w:w="5630"/>
        <w:gridCol w:w="2637"/>
      </w:tblGrid>
      <w:tr w:rsidR="00570CC6" w14:paraId="2A2BFF22" w14:textId="77777777" w:rsidTr="003D4AD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456BDF24" w14:textId="77777777" w:rsidR="00570CC6" w:rsidRDefault="001A4E52">
            <w:pPr>
              <w:jc w:val="both"/>
            </w:pPr>
            <w:r>
              <w:t>Action</w:t>
            </w:r>
          </w:p>
        </w:tc>
        <w:tc>
          <w:tcPr>
            <w:tcW w:w="0" w:type="dxa"/>
          </w:tcPr>
          <w:p w14:paraId="565C3361" w14:textId="77777777" w:rsidR="00570CC6" w:rsidRDefault="001A4E52">
            <w:pPr>
              <w:jc w:val="both"/>
              <w:cnfStyle w:val="100000000000" w:firstRow="1" w:lastRow="0" w:firstColumn="0" w:lastColumn="0" w:oddVBand="0" w:evenVBand="0" w:oddHBand="0" w:evenHBand="0" w:firstRowFirstColumn="0" w:firstRowLastColumn="0" w:lastRowFirstColumn="0" w:lastRowLastColumn="0"/>
            </w:pPr>
            <w:r>
              <w:t>Timing 2025</w:t>
            </w:r>
          </w:p>
        </w:tc>
      </w:tr>
      <w:tr w:rsidR="00570CC6" w14:paraId="7528771D" w14:textId="77777777" w:rsidTr="003D4AD2">
        <w:tc>
          <w:tcPr>
            <w:cnfStyle w:val="001000000000" w:firstRow="0" w:lastRow="0" w:firstColumn="1" w:lastColumn="0" w:oddVBand="0" w:evenVBand="0" w:oddHBand="0" w:evenHBand="0" w:firstRowFirstColumn="0" w:firstRowLastColumn="0" w:lastRowFirstColumn="0" w:lastRowLastColumn="0"/>
            <w:tcW w:w="0" w:type="dxa"/>
          </w:tcPr>
          <w:p w14:paraId="74E78E98" w14:textId="77777777" w:rsidR="00570CC6" w:rsidRDefault="001A4E52">
            <w:pPr>
              <w:jc w:val="both"/>
            </w:pPr>
            <w:r>
              <w:rPr>
                <w:b w:val="0"/>
              </w:rPr>
              <w:t>Call for nominations for Working Group</w:t>
            </w:r>
          </w:p>
        </w:tc>
        <w:tc>
          <w:tcPr>
            <w:tcW w:w="0" w:type="dxa"/>
          </w:tcPr>
          <w:p w14:paraId="725655DA" w14:textId="77777777" w:rsidR="00570CC6" w:rsidRDefault="001A4E52">
            <w:pPr>
              <w:jc w:val="both"/>
              <w:cnfStyle w:val="000000000000" w:firstRow="0" w:lastRow="0" w:firstColumn="0" w:lastColumn="0" w:oddVBand="0" w:evenVBand="0" w:oddHBand="0" w:evenHBand="0" w:firstRowFirstColumn="0" w:firstRowLastColumn="0" w:lastRowFirstColumn="0" w:lastRowLastColumn="0"/>
            </w:pPr>
            <w:r>
              <w:t xml:space="preserve">January-February </w:t>
            </w:r>
          </w:p>
        </w:tc>
      </w:tr>
      <w:tr w:rsidR="00570CC6" w14:paraId="1359F9C5" w14:textId="77777777" w:rsidTr="003D4AD2">
        <w:tc>
          <w:tcPr>
            <w:cnfStyle w:val="001000000000" w:firstRow="0" w:lastRow="0" w:firstColumn="1" w:lastColumn="0" w:oddVBand="0" w:evenVBand="0" w:oddHBand="0" w:evenHBand="0" w:firstRowFirstColumn="0" w:firstRowLastColumn="0" w:lastRowFirstColumn="0" w:lastRowLastColumn="0"/>
            <w:tcW w:w="0" w:type="dxa"/>
          </w:tcPr>
          <w:p w14:paraId="2C6E9B88" w14:textId="77777777" w:rsidR="00570CC6" w:rsidRDefault="001A4E52">
            <w:pPr>
              <w:jc w:val="both"/>
            </w:pPr>
            <w:r>
              <w:rPr>
                <w:b w:val="0"/>
              </w:rPr>
              <w:t>Selection of Chair(s)</w:t>
            </w:r>
          </w:p>
        </w:tc>
        <w:tc>
          <w:tcPr>
            <w:tcW w:w="0" w:type="dxa"/>
          </w:tcPr>
          <w:p w14:paraId="2A517DF5" w14:textId="77777777" w:rsidR="00570CC6" w:rsidRDefault="001A4E52">
            <w:pPr>
              <w:jc w:val="both"/>
              <w:cnfStyle w:val="000000000000" w:firstRow="0" w:lastRow="0" w:firstColumn="0" w:lastColumn="0" w:oddVBand="0" w:evenVBand="0" w:oddHBand="0" w:evenHBand="0" w:firstRowFirstColumn="0" w:firstRowLastColumn="0" w:lastRowFirstColumn="0" w:lastRowLastColumn="0"/>
            </w:pPr>
            <w:r>
              <w:t>February</w:t>
            </w:r>
          </w:p>
        </w:tc>
      </w:tr>
      <w:tr w:rsidR="00570CC6" w14:paraId="0BDB8C9F" w14:textId="77777777" w:rsidTr="003D4AD2">
        <w:tc>
          <w:tcPr>
            <w:cnfStyle w:val="001000000000" w:firstRow="0" w:lastRow="0" w:firstColumn="1" w:lastColumn="0" w:oddVBand="0" w:evenVBand="0" w:oddHBand="0" w:evenHBand="0" w:firstRowFirstColumn="0" w:firstRowLastColumn="0" w:lastRowFirstColumn="0" w:lastRowLastColumn="0"/>
            <w:tcW w:w="0" w:type="dxa"/>
          </w:tcPr>
          <w:p w14:paraId="7DCFC544" w14:textId="703285BA" w:rsidR="00570CC6" w:rsidRDefault="001A4E52">
            <w:pPr>
              <w:jc w:val="both"/>
            </w:pPr>
            <w:r>
              <w:rPr>
                <w:b w:val="0"/>
              </w:rPr>
              <w:t>Selection of members of Working Group</w:t>
            </w:r>
          </w:p>
        </w:tc>
        <w:tc>
          <w:tcPr>
            <w:tcW w:w="0" w:type="dxa"/>
          </w:tcPr>
          <w:p w14:paraId="26CFC594" w14:textId="77777777" w:rsidR="00570CC6" w:rsidRDefault="001A4E52">
            <w:pPr>
              <w:jc w:val="both"/>
              <w:cnfStyle w:val="000000000000" w:firstRow="0" w:lastRow="0" w:firstColumn="0" w:lastColumn="0" w:oddVBand="0" w:evenVBand="0" w:oddHBand="0" w:evenHBand="0" w:firstRowFirstColumn="0" w:firstRowLastColumn="0" w:lastRowFirstColumn="0" w:lastRowLastColumn="0"/>
            </w:pPr>
            <w:r>
              <w:t>February</w:t>
            </w:r>
          </w:p>
        </w:tc>
      </w:tr>
      <w:tr w:rsidR="00570CC6" w14:paraId="1CBF2E30" w14:textId="77777777" w:rsidTr="003D4AD2">
        <w:tc>
          <w:tcPr>
            <w:cnfStyle w:val="001000000000" w:firstRow="0" w:lastRow="0" w:firstColumn="1" w:lastColumn="0" w:oddVBand="0" w:evenVBand="0" w:oddHBand="0" w:evenHBand="0" w:firstRowFirstColumn="0" w:firstRowLastColumn="0" w:lastRowFirstColumn="0" w:lastRowLastColumn="0"/>
            <w:tcW w:w="0" w:type="dxa"/>
          </w:tcPr>
          <w:p w14:paraId="00AE58AD" w14:textId="5D41303F" w:rsidR="00570CC6" w:rsidRDefault="001A4E52">
            <w:pPr>
              <w:jc w:val="both"/>
            </w:pPr>
            <w:r>
              <w:rPr>
                <w:b w:val="0"/>
              </w:rPr>
              <w:t xml:space="preserve">First WG meeting </w:t>
            </w:r>
          </w:p>
        </w:tc>
        <w:tc>
          <w:tcPr>
            <w:tcW w:w="0" w:type="dxa"/>
          </w:tcPr>
          <w:p w14:paraId="3B8C9F11" w14:textId="77777777" w:rsidR="00570CC6" w:rsidRDefault="001A4E52">
            <w:pPr>
              <w:jc w:val="both"/>
              <w:cnfStyle w:val="000000000000" w:firstRow="0" w:lastRow="0" w:firstColumn="0" w:lastColumn="0" w:oddVBand="0" w:evenVBand="0" w:oddHBand="0" w:evenHBand="0" w:firstRowFirstColumn="0" w:firstRowLastColumn="0" w:lastRowFirstColumn="0" w:lastRowLastColumn="0"/>
            </w:pPr>
            <w:r>
              <w:t>March</w:t>
            </w:r>
          </w:p>
        </w:tc>
      </w:tr>
      <w:tr w:rsidR="00570CC6" w14:paraId="465E4265" w14:textId="77777777" w:rsidTr="00570CC6">
        <w:tc>
          <w:tcPr>
            <w:cnfStyle w:val="001000000000" w:firstRow="0" w:lastRow="0" w:firstColumn="1" w:lastColumn="0" w:oddVBand="0" w:evenVBand="0" w:oddHBand="0" w:evenHBand="0" w:firstRowFirstColumn="0" w:firstRowLastColumn="0" w:lastRowFirstColumn="0" w:lastRowLastColumn="0"/>
            <w:tcW w:w="5630" w:type="dxa"/>
          </w:tcPr>
          <w:p w14:paraId="71E20BAE" w14:textId="422B2ECD" w:rsidR="00570CC6" w:rsidRPr="008E3C3E" w:rsidRDefault="007219D4">
            <w:pPr>
              <w:jc w:val="both"/>
            </w:pPr>
            <w:r w:rsidRPr="008E3C3E">
              <w:rPr>
                <w:b w:val="0"/>
              </w:rPr>
              <w:t>Consultation workshop with stakeholders in the advanced materials innovation chain</w:t>
            </w:r>
          </w:p>
        </w:tc>
        <w:tc>
          <w:tcPr>
            <w:tcW w:w="2637" w:type="dxa"/>
          </w:tcPr>
          <w:p w14:paraId="07E71005" w14:textId="77777777" w:rsidR="00570CC6" w:rsidRPr="008E3C3E" w:rsidRDefault="001A4E52">
            <w:pPr>
              <w:jc w:val="both"/>
              <w:cnfStyle w:val="000000000000" w:firstRow="0" w:lastRow="0" w:firstColumn="0" w:lastColumn="0" w:oddVBand="0" w:evenVBand="0" w:oddHBand="0" w:evenHBand="0" w:firstRowFirstColumn="0" w:firstRowLastColumn="0" w:lastRowFirstColumn="0" w:lastRowLastColumn="0"/>
            </w:pPr>
            <w:r w:rsidRPr="008E3C3E">
              <w:t>April</w:t>
            </w:r>
          </w:p>
        </w:tc>
      </w:tr>
      <w:tr w:rsidR="007219D4" w14:paraId="219E1B71" w14:textId="77777777" w:rsidTr="003D4AD2">
        <w:tc>
          <w:tcPr>
            <w:cnfStyle w:val="001000000000" w:firstRow="0" w:lastRow="0" w:firstColumn="1" w:lastColumn="0" w:oddVBand="0" w:evenVBand="0" w:oddHBand="0" w:evenHBand="0" w:firstRowFirstColumn="0" w:firstRowLastColumn="0" w:lastRowFirstColumn="0" w:lastRowLastColumn="0"/>
            <w:tcW w:w="0" w:type="dxa"/>
          </w:tcPr>
          <w:p w14:paraId="6516F482" w14:textId="28E4CE82" w:rsidR="007219D4" w:rsidRPr="000954A8" w:rsidRDefault="007219D4">
            <w:pPr>
              <w:jc w:val="both"/>
              <w:rPr>
                <w:b w:val="0"/>
                <w:bCs/>
              </w:rPr>
            </w:pPr>
            <w:r w:rsidRPr="000954A8">
              <w:rPr>
                <w:b w:val="0"/>
                <w:bCs/>
              </w:rPr>
              <w:t xml:space="preserve">Second WG meeting </w:t>
            </w:r>
          </w:p>
        </w:tc>
        <w:tc>
          <w:tcPr>
            <w:tcW w:w="0" w:type="dxa"/>
          </w:tcPr>
          <w:p w14:paraId="3CAF06A1" w14:textId="535A00EC" w:rsidR="007219D4" w:rsidRPr="003D4AD2" w:rsidRDefault="007219D4">
            <w:pPr>
              <w:jc w:val="both"/>
              <w:cnfStyle w:val="000000000000" w:firstRow="0" w:lastRow="0" w:firstColumn="0" w:lastColumn="0" w:oddVBand="0" w:evenVBand="0" w:oddHBand="0" w:evenHBand="0" w:firstRowFirstColumn="0" w:firstRowLastColumn="0" w:lastRowFirstColumn="0" w:lastRowLastColumn="0"/>
            </w:pPr>
            <w:r w:rsidRPr="003D4AD2">
              <w:t>April</w:t>
            </w:r>
          </w:p>
        </w:tc>
      </w:tr>
      <w:tr w:rsidR="00570CC6" w14:paraId="2DD461A2" w14:textId="77777777" w:rsidTr="003D4AD2">
        <w:tc>
          <w:tcPr>
            <w:cnfStyle w:val="001000000000" w:firstRow="0" w:lastRow="0" w:firstColumn="1" w:lastColumn="0" w:oddVBand="0" w:evenVBand="0" w:oddHBand="0" w:evenHBand="0" w:firstRowFirstColumn="0" w:firstRowLastColumn="0" w:lastRowFirstColumn="0" w:lastRowLastColumn="0"/>
            <w:tcW w:w="0" w:type="dxa"/>
          </w:tcPr>
          <w:p w14:paraId="2925E779" w14:textId="6CD32119" w:rsidR="00570CC6" w:rsidRPr="008E3C3E" w:rsidRDefault="001A4E52">
            <w:pPr>
              <w:jc w:val="both"/>
            </w:pPr>
            <w:r w:rsidRPr="008E3C3E">
              <w:rPr>
                <w:b w:val="0"/>
              </w:rPr>
              <w:t xml:space="preserve">Third WG meeting </w:t>
            </w:r>
          </w:p>
        </w:tc>
        <w:tc>
          <w:tcPr>
            <w:tcW w:w="0" w:type="dxa"/>
          </w:tcPr>
          <w:p w14:paraId="2E2DCB13" w14:textId="3A8CA44A" w:rsidR="00570CC6" w:rsidRPr="008E3C3E" w:rsidRDefault="007219D4">
            <w:pPr>
              <w:jc w:val="both"/>
              <w:cnfStyle w:val="000000000000" w:firstRow="0" w:lastRow="0" w:firstColumn="0" w:lastColumn="0" w:oddVBand="0" w:evenVBand="0" w:oddHBand="0" w:evenHBand="0" w:firstRowFirstColumn="0" w:firstRowLastColumn="0" w:lastRowFirstColumn="0" w:lastRowLastColumn="0"/>
            </w:pPr>
            <w:r w:rsidRPr="008E3C3E">
              <w:t>April</w:t>
            </w:r>
          </w:p>
        </w:tc>
      </w:tr>
      <w:tr w:rsidR="00570CC6" w14:paraId="16B288B8" w14:textId="77777777" w:rsidTr="003D4AD2">
        <w:tc>
          <w:tcPr>
            <w:cnfStyle w:val="001000000000" w:firstRow="0" w:lastRow="0" w:firstColumn="1" w:lastColumn="0" w:oddVBand="0" w:evenVBand="0" w:oddHBand="0" w:evenHBand="0" w:firstRowFirstColumn="0" w:firstRowLastColumn="0" w:lastRowFirstColumn="0" w:lastRowLastColumn="0"/>
            <w:tcW w:w="0" w:type="dxa"/>
          </w:tcPr>
          <w:p w14:paraId="47B25380" w14:textId="149FE641" w:rsidR="00570CC6" w:rsidRPr="008E3C3E" w:rsidRDefault="001A4E52">
            <w:pPr>
              <w:jc w:val="both"/>
            </w:pPr>
            <w:r w:rsidRPr="008E3C3E">
              <w:rPr>
                <w:b w:val="0"/>
              </w:rPr>
              <w:t xml:space="preserve">Expert workshop to </w:t>
            </w:r>
            <w:r w:rsidR="007219D4" w:rsidRPr="008E3C3E">
              <w:rPr>
                <w:b w:val="0"/>
              </w:rPr>
              <w:t>review</w:t>
            </w:r>
            <w:r w:rsidRPr="008E3C3E">
              <w:rPr>
                <w:b w:val="0"/>
              </w:rPr>
              <w:t xml:space="preserve"> </w:t>
            </w:r>
            <w:r w:rsidR="00AF658C">
              <w:rPr>
                <w:b w:val="0"/>
              </w:rPr>
              <w:t>mature</w:t>
            </w:r>
            <w:r w:rsidR="007219D4" w:rsidRPr="008E3C3E">
              <w:rPr>
                <w:b w:val="0"/>
              </w:rPr>
              <w:t xml:space="preserve"> </w:t>
            </w:r>
            <w:r w:rsidRPr="008E3C3E">
              <w:rPr>
                <w:b w:val="0"/>
              </w:rPr>
              <w:t>draft</w:t>
            </w:r>
          </w:p>
        </w:tc>
        <w:tc>
          <w:tcPr>
            <w:tcW w:w="0" w:type="dxa"/>
          </w:tcPr>
          <w:p w14:paraId="1F3A3290" w14:textId="77777777" w:rsidR="00570CC6" w:rsidRPr="008E3C3E" w:rsidRDefault="001A4E52">
            <w:pPr>
              <w:jc w:val="both"/>
              <w:cnfStyle w:val="000000000000" w:firstRow="0" w:lastRow="0" w:firstColumn="0" w:lastColumn="0" w:oddVBand="0" w:evenVBand="0" w:oddHBand="0" w:evenHBand="0" w:firstRowFirstColumn="0" w:firstRowLastColumn="0" w:lastRowFirstColumn="0" w:lastRowLastColumn="0"/>
            </w:pPr>
            <w:r w:rsidRPr="008E3C3E">
              <w:t>June</w:t>
            </w:r>
          </w:p>
        </w:tc>
      </w:tr>
      <w:tr w:rsidR="00570CC6" w14:paraId="63452297" w14:textId="77777777" w:rsidTr="003D4AD2">
        <w:tc>
          <w:tcPr>
            <w:cnfStyle w:val="001000000000" w:firstRow="0" w:lastRow="0" w:firstColumn="1" w:lastColumn="0" w:oddVBand="0" w:evenVBand="0" w:oddHBand="0" w:evenHBand="0" w:firstRowFirstColumn="0" w:firstRowLastColumn="0" w:lastRowFirstColumn="0" w:lastRowLastColumn="0"/>
            <w:tcW w:w="0" w:type="dxa"/>
          </w:tcPr>
          <w:p w14:paraId="5A33BC7B" w14:textId="2212599B" w:rsidR="00570CC6" w:rsidRPr="008E3C3E" w:rsidRDefault="00F06018">
            <w:pPr>
              <w:jc w:val="both"/>
            </w:pPr>
            <w:r w:rsidRPr="008E3C3E">
              <w:rPr>
                <w:b w:val="0"/>
              </w:rPr>
              <w:t xml:space="preserve">Fourth </w:t>
            </w:r>
            <w:r w:rsidR="001A4E52" w:rsidRPr="008E3C3E">
              <w:rPr>
                <w:b w:val="0"/>
              </w:rPr>
              <w:t>WG meeting</w:t>
            </w:r>
          </w:p>
        </w:tc>
        <w:tc>
          <w:tcPr>
            <w:tcW w:w="0" w:type="dxa"/>
          </w:tcPr>
          <w:p w14:paraId="0DD29906" w14:textId="77777777" w:rsidR="00570CC6" w:rsidRPr="008E3C3E" w:rsidRDefault="001A4E52">
            <w:pPr>
              <w:jc w:val="both"/>
              <w:cnfStyle w:val="000000000000" w:firstRow="0" w:lastRow="0" w:firstColumn="0" w:lastColumn="0" w:oddVBand="0" w:evenVBand="0" w:oddHBand="0" w:evenHBand="0" w:firstRowFirstColumn="0" w:firstRowLastColumn="0" w:lastRowFirstColumn="0" w:lastRowLastColumn="0"/>
            </w:pPr>
            <w:r w:rsidRPr="008E3C3E">
              <w:t>June</w:t>
            </w:r>
          </w:p>
        </w:tc>
      </w:tr>
      <w:tr w:rsidR="00570CC6" w14:paraId="1473F43D" w14:textId="77777777" w:rsidTr="003D4AD2">
        <w:tc>
          <w:tcPr>
            <w:cnfStyle w:val="001000000000" w:firstRow="0" w:lastRow="0" w:firstColumn="1" w:lastColumn="0" w:oddVBand="0" w:evenVBand="0" w:oddHBand="0" w:evenHBand="0" w:firstRowFirstColumn="0" w:firstRowLastColumn="0" w:lastRowFirstColumn="0" w:lastRowLastColumn="0"/>
            <w:tcW w:w="0" w:type="dxa"/>
          </w:tcPr>
          <w:p w14:paraId="6E4CE986" w14:textId="77777777" w:rsidR="00570CC6" w:rsidRPr="000954A8" w:rsidRDefault="001A4E52">
            <w:pPr>
              <w:jc w:val="both"/>
              <w:rPr>
                <w:b w:val="0"/>
                <w:bCs/>
              </w:rPr>
            </w:pPr>
            <w:r w:rsidRPr="000954A8">
              <w:rPr>
                <w:b w:val="0"/>
                <w:bCs/>
              </w:rPr>
              <w:t>Peer review</w:t>
            </w:r>
          </w:p>
        </w:tc>
        <w:tc>
          <w:tcPr>
            <w:tcW w:w="0" w:type="dxa"/>
          </w:tcPr>
          <w:p w14:paraId="17A79E63" w14:textId="1E5E5C2F" w:rsidR="00570CC6" w:rsidRPr="003D4AD2" w:rsidRDefault="007219D4">
            <w:pPr>
              <w:jc w:val="both"/>
              <w:cnfStyle w:val="000000000000" w:firstRow="0" w:lastRow="0" w:firstColumn="0" w:lastColumn="0" w:oddVBand="0" w:evenVBand="0" w:oddHBand="0" w:evenHBand="0" w:firstRowFirstColumn="0" w:firstRowLastColumn="0" w:lastRowFirstColumn="0" w:lastRowLastColumn="0"/>
            </w:pPr>
            <w:r w:rsidRPr="008E3C3E">
              <w:t>June-</w:t>
            </w:r>
            <w:r w:rsidRPr="003D4AD2">
              <w:t>July</w:t>
            </w:r>
          </w:p>
        </w:tc>
      </w:tr>
      <w:tr w:rsidR="00570CC6" w14:paraId="48B83DC9" w14:textId="77777777" w:rsidTr="003D4AD2">
        <w:tc>
          <w:tcPr>
            <w:cnfStyle w:val="001000000000" w:firstRow="0" w:lastRow="0" w:firstColumn="1" w:lastColumn="0" w:oddVBand="0" w:evenVBand="0" w:oddHBand="0" w:evenHBand="0" w:firstRowFirstColumn="0" w:firstRowLastColumn="0" w:lastRowFirstColumn="0" w:lastRowLastColumn="0"/>
            <w:tcW w:w="0" w:type="dxa"/>
          </w:tcPr>
          <w:p w14:paraId="3F6D8B72" w14:textId="6DB87194" w:rsidR="00570CC6" w:rsidRPr="003D4AD2" w:rsidRDefault="00F06018">
            <w:pPr>
              <w:jc w:val="both"/>
            </w:pPr>
            <w:r w:rsidRPr="008E3C3E">
              <w:rPr>
                <w:b w:val="0"/>
              </w:rPr>
              <w:t xml:space="preserve">Final </w:t>
            </w:r>
            <w:r w:rsidR="001A4E52" w:rsidRPr="008E3C3E">
              <w:rPr>
                <w:b w:val="0"/>
              </w:rPr>
              <w:t>W</w:t>
            </w:r>
            <w:r w:rsidR="007219D4" w:rsidRPr="008E3C3E">
              <w:rPr>
                <w:b w:val="0"/>
              </w:rPr>
              <w:t>G</w:t>
            </w:r>
            <w:r w:rsidR="001A4E52" w:rsidRPr="003D4AD2">
              <w:t xml:space="preserve"> </w:t>
            </w:r>
            <w:r w:rsidR="001A4E52" w:rsidRPr="000954A8">
              <w:rPr>
                <w:b w:val="0"/>
                <w:bCs/>
              </w:rPr>
              <w:t>meeting</w:t>
            </w:r>
          </w:p>
        </w:tc>
        <w:tc>
          <w:tcPr>
            <w:tcW w:w="0" w:type="dxa"/>
          </w:tcPr>
          <w:p w14:paraId="688B7299" w14:textId="77777777" w:rsidR="00570CC6" w:rsidRPr="003D4AD2" w:rsidRDefault="001A4E52">
            <w:pPr>
              <w:jc w:val="both"/>
              <w:cnfStyle w:val="000000000000" w:firstRow="0" w:lastRow="0" w:firstColumn="0" w:lastColumn="0" w:oddVBand="0" w:evenVBand="0" w:oddHBand="0" w:evenHBand="0" w:firstRowFirstColumn="0" w:firstRowLastColumn="0" w:lastRowFirstColumn="0" w:lastRowLastColumn="0"/>
            </w:pPr>
            <w:r w:rsidRPr="003D4AD2">
              <w:t>July</w:t>
            </w:r>
          </w:p>
        </w:tc>
      </w:tr>
      <w:tr w:rsidR="00570CC6" w14:paraId="1496442B" w14:textId="77777777" w:rsidTr="003D4AD2">
        <w:tc>
          <w:tcPr>
            <w:cnfStyle w:val="001000000000" w:firstRow="0" w:lastRow="0" w:firstColumn="1" w:lastColumn="0" w:oddVBand="0" w:evenVBand="0" w:oddHBand="0" w:evenHBand="0" w:firstRowFirstColumn="0" w:firstRowLastColumn="0" w:lastRowFirstColumn="0" w:lastRowLastColumn="0"/>
            <w:tcW w:w="0" w:type="dxa"/>
          </w:tcPr>
          <w:p w14:paraId="5F271891" w14:textId="3E2A7CC9" w:rsidR="00570CC6" w:rsidRDefault="001A4E52">
            <w:pPr>
              <w:jc w:val="both"/>
            </w:pPr>
            <w:r>
              <w:rPr>
                <w:b w:val="0"/>
              </w:rPr>
              <w:t>Final Evidence Review Report</w:t>
            </w:r>
          </w:p>
        </w:tc>
        <w:tc>
          <w:tcPr>
            <w:tcW w:w="0" w:type="dxa"/>
          </w:tcPr>
          <w:p w14:paraId="79E656A0" w14:textId="0945E548" w:rsidR="00570CC6" w:rsidRDefault="001A4E52">
            <w:pPr>
              <w:jc w:val="both"/>
              <w:cnfStyle w:val="000000000000" w:firstRow="0" w:lastRow="0" w:firstColumn="0" w:lastColumn="0" w:oddVBand="0" w:evenVBand="0" w:oddHBand="0" w:evenHBand="0" w:firstRowFirstColumn="0" w:firstRowLastColumn="0" w:lastRowFirstColumn="0" w:lastRowLastColumn="0"/>
            </w:pPr>
            <w:r>
              <w:t>August</w:t>
            </w:r>
            <w:r w:rsidR="00F06018">
              <w:t>-September</w:t>
            </w:r>
          </w:p>
        </w:tc>
      </w:tr>
      <w:tr w:rsidR="00570CC6" w14:paraId="6DB9DF2B" w14:textId="77777777" w:rsidTr="003D4AD2">
        <w:tc>
          <w:tcPr>
            <w:cnfStyle w:val="001000000000" w:firstRow="0" w:lastRow="0" w:firstColumn="1" w:lastColumn="0" w:oddVBand="0" w:evenVBand="0" w:oddHBand="0" w:evenHBand="0" w:firstRowFirstColumn="0" w:firstRowLastColumn="0" w:lastRowFirstColumn="0" w:lastRowLastColumn="0"/>
            <w:tcW w:w="0" w:type="dxa"/>
          </w:tcPr>
          <w:p w14:paraId="63C1EBD4" w14:textId="77777777" w:rsidR="00570CC6" w:rsidRDefault="001A4E52">
            <w:pPr>
              <w:jc w:val="both"/>
            </w:pPr>
            <w:r>
              <w:rPr>
                <w:b w:val="0"/>
              </w:rPr>
              <w:t>Publication of Evidence Review Report and Scientific Opinion</w:t>
            </w:r>
          </w:p>
        </w:tc>
        <w:tc>
          <w:tcPr>
            <w:tcW w:w="0" w:type="dxa"/>
          </w:tcPr>
          <w:p w14:paraId="2181056D" w14:textId="77777777" w:rsidR="00570CC6" w:rsidRDefault="001A4E52">
            <w:pPr>
              <w:jc w:val="both"/>
              <w:cnfStyle w:val="000000000000" w:firstRow="0" w:lastRow="0" w:firstColumn="0" w:lastColumn="0" w:oddVBand="0" w:evenVBand="0" w:oddHBand="0" w:evenHBand="0" w:firstRowFirstColumn="0" w:firstRowLastColumn="0" w:lastRowFirstColumn="0" w:lastRowLastColumn="0"/>
            </w:pPr>
            <w:r>
              <w:t>October</w:t>
            </w:r>
          </w:p>
        </w:tc>
      </w:tr>
      <w:tr w:rsidR="00570CC6" w14:paraId="2F216381" w14:textId="77777777" w:rsidTr="003D4AD2">
        <w:tc>
          <w:tcPr>
            <w:cnfStyle w:val="001000000000" w:firstRow="0" w:lastRow="0" w:firstColumn="1" w:lastColumn="0" w:oddVBand="0" w:evenVBand="0" w:oddHBand="0" w:evenHBand="0" w:firstRowFirstColumn="0" w:firstRowLastColumn="0" w:lastRowFirstColumn="0" w:lastRowLastColumn="0"/>
            <w:tcW w:w="0" w:type="dxa"/>
          </w:tcPr>
          <w:p w14:paraId="0EB353C9" w14:textId="77777777" w:rsidR="00570CC6" w:rsidRDefault="001A4E52">
            <w:pPr>
              <w:jc w:val="both"/>
            </w:pPr>
            <w:r>
              <w:rPr>
                <w:b w:val="0"/>
              </w:rPr>
              <w:t>Outreach and promotion</w:t>
            </w:r>
          </w:p>
        </w:tc>
        <w:tc>
          <w:tcPr>
            <w:tcW w:w="0" w:type="dxa"/>
          </w:tcPr>
          <w:p w14:paraId="10A1ED83" w14:textId="40BD9E0A" w:rsidR="00570CC6" w:rsidRDefault="00F06018">
            <w:pPr>
              <w:jc w:val="both"/>
              <w:cnfStyle w:val="000000000000" w:firstRow="0" w:lastRow="0" w:firstColumn="0" w:lastColumn="0" w:oddVBand="0" w:evenVBand="0" w:oddHBand="0" w:evenHBand="0" w:firstRowFirstColumn="0" w:firstRowLastColumn="0" w:lastRowFirstColumn="0" w:lastRowLastColumn="0"/>
            </w:pPr>
            <w:r>
              <w:t>October</w:t>
            </w:r>
            <w:r w:rsidR="001A4E52">
              <w:t xml:space="preserve"> 2025 onwards</w:t>
            </w:r>
          </w:p>
        </w:tc>
      </w:tr>
    </w:tbl>
    <w:p w14:paraId="2EF30615" w14:textId="77777777" w:rsidR="00570CC6" w:rsidRDefault="00570CC6"/>
    <w:p w14:paraId="3C3D32A3" w14:textId="77777777" w:rsidR="00570CC6" w:rsidRDefault="001A4E52">
      <w:pPr>
        <w:pBdr>
          <w:top w:val="nil"/>
          <w:left w:val="nil"/>
          <w:bottom w:val="nil"/>
          <w:right w:val="nil"/>
          <w:between w:val="nil"/>
        </w:pBdr>
        <w:spacing w:after="0" w:line="240" w:lineRule="auto"/>
        <w:rPr>
          <w:b/>
          <w:color w:val="000000"/>
          <w:sz w:val="28"/>
          <w:szCs w:val="28"/>
        </w:rPr>
      </w:pPr>
      <w:bookmarkStart w:id="3" w:name="_heading=h.3znysh7" w:colFirst="0" w:colLast="0"/>
      <w:bookmarkEnd w:id="3"/>
      <w:r>
        <w:rPr>
          <w:b/>
          <w:color w:val="000000"/>
          <w:sz w:val="28"/>
          <w:szCs w:val="28"/>
        </w:rPr>
        <w:t>Annex 3. Criteria for selection of members to the international Working Group</w:t>
      </w:r>
    </w:p>
    <w:p w14:paraId="12CC7D58" w14:textId="77777777" w:rsidR="00570CC6" w:rsidRDefault="001A4E52">
      <w:pPr>
        <w:spacing w:after="120"/>
        <w:jc w:val="both"/>
      </w:pPr>
      <w:r>
        <w:t xml:space="preserve">A SAPEA-appointed Selection Committee will select the experts according to demonstrated excellence in one or more of the fields listed in the Call, and other criteria such as: </w:t>
      </w:r>
    </w:p>
    <w:p w14:paraId="79C0B101" w14:textId="77777777" w:rsidR="005A3999" w:rsidRDefault="005A3999">
      <w:pPr>
        <w:spacing w:after="120"/>
        <w:jc w:val="both"/>
      </w:pPr>
    </w:p>
    <w:p w14:paraId="49F1628C" w14:textId="77777777" w:rsidR="00570CC6" w:rsidRDefault="001A4E52">
      <w:pPr>
        <w:numPr>
          <w:ilvl w:val="0"/>
          <w:numId w:val="1"/>
        </w:numPr>
        <w:pBdr>
          <w:top w:val="nil"/>
          <w:left w:val="nil"/>
          <w:bottom w:val="nil"/>
          <w:right w:val="nil"/>
          <w:between w:val="nil"/>
        </w:pBdr>
        <w:spacing w:after="0" w:line="276" w:lineRule="auto"/>
        <w:jc w:val="both"/>
        <w:rPr>
          <w:color w:val="000000"/>
        </w:rPr>
      </w:pPr>
      <w:r>
        <w:rPr>
          <w:color w:val="000000"/>
        </w:rPr>
        <w:t>Interdisciplinarity, all relevant disciplines should be included (see indicative list of expertise)</w:t>
      </w:r>
    </w:p>
    <w:p w14:paraId="4C5E7CEF" w14:textId="77777777" w:rsidR="00570CC6" w:rsidRDefault="001A4E52">
      <w:pPr>
        <w:numPr>
          <w:ilvl w:val="0"/>
          <w:numId w:val="1"/>
        </w:numPr>
        <w:pBdr>
          <w:top w:val="nil"/>
          <w:left w:val="nil"/>
          <w:bottom w:val="nil"/>
          <w:right w:val="nil"/>
          <w:between w:val="nil"/>
        </w:pBdr>
        <w:spacing w:after="0" w:line="276" w:lineRule="auto"/>
        <w:jc w:val="both"/>
        <w:rPr>
          <w:color w:val="000000"/>
        </w:rPr>
      </w:pPr>
      <w:r>
        <w:rPr>
          <w:color w:val="000000"/>
        </w:rPr>
        <w:t>Wide geographical coverage of Europe including Widening Countries</w:t>
      </w:r>
      <w:r>
        <w:rPr>
          <w:color w:val="000000"/>
          <w:vertAlign w:val="superscript"/>
        </w:rPr>
        <w:footnoteReference w:id="6"/>
      </w:r>
      <w:r>
        <w:rPr>
          <w:color w:val="000000"/>
        </w:rPr>
        <w:t xml:space="preserve"> </w:t>
      </w:r>
    </w:p>
    <w:p w14:paraId="5FEBC220" w14:textId="0DE72495" w:rsidR="00570CC6" w:rsidRDefault="001A4E52">
      <w:pPr>
        <w:numPr>
          <w:ilvl w:val="0"/>
          <w:numId w:val="1"/>
        </w:numPr>
        <w:pBdr>
          <w:top w:val="nil"/>
          <w:left w:val="nil"/>
          <w:bottom w:val="nil"/>
          <w:right w:val="nil"/>
          <w:between w:val="nil"/>
        </w:pBdr>
        <w:spacing w:after="0" w:line="276" w:lineRule="auto"/>
        <w:jc w:val="both"/>
        <w:rPr>
          <w:color w:val="000000"/>
        </w:rPr>
      </w:pPr>
      <w:r>
        <w:rPr>
          <w:color w:val="000000"/>
        </w:rPr>
        <w:t>Participation of underrepresented gender in SAPEA Working Groups</w:t>
      </w:r>
      <w:r w:rsidR="00230B53">
        <w:rPr>
          <w:color w:val="000000"/>
        </w:rPr>
        <w:t>,</w:t>
      </w:r>
      <w:r>
        <w:rPr>
          <w:color w:val="000000"/>
        </w:rPr>
        <w:t xml:space="preserve"> of at least 40%</w:t>
      </w:r>
    </w:p>
    <w:p w14:paraId="728335A4" w14:textId="77777777" w:rsidR="00570CC6" w:rsidRDefault="001A4E52">
      <w:pPr>
        <w:numPr>
          <w:ilvl w:val="0"/>
          <w:numId w:val="1"/>
        </w:numPr>
        <w:pBdr>
          <w:top w:val="nil"/>
          <w:left w:val="nil"/>
          <w:bottom w:val="nil"/>
          <w:right w:val="nil"/>
          <w:between w:val="nil"/>
        </w:pBdr>
        <w:spacing w:after="0" w:line="276" w:lineRule="auto"/>
        <w:jc w:val="both"/>
        <w:rPr>
          <w:color w:val="000000"/>
        </w:rPr>
      </w:pPr>
      <w:r>
        <w:rPr>
          <w:color w:val="000000"/>
        </w:rPr>
        <w:t>Inclusion of early- and mid-career researchers</w:t>
      </w:r>
    </w:p>
    <w:p w14:paraId="2EADC3A0" w14:textId="77777777" w:rsidR="00570CC6" w:rsidRDefault="001A4E52">
      <w:pPr>
        <w:numPr>
          <w:ilvl w:val="0"/>
          <w:numId w:val="1"/>
        </w:numPr>
        <w:pBdr>
          <w:top w:val="nil"/>
          <w:left w:val="nil"/>
          <w:bottom w:val="nil"/>
          <w:right w:val="nil"/>
          <w:between w:val="nil"/>
        </w:pBdr>
        <w:spacing w:after="120" w:line="276" w:lineRule="auto"/>
        <w:jc w:val="both"/>
        <w:rPr>
          <w:color w:val="000000"/>
        </w:rPr>
      </w:pPr>
      <w:r>
        <w:rPr>
          <w:color w:val="000000"/>
        </w:rPr>
        <w:t>Commitment and time-availability.</w:t>
      </w:r>
    </w:p>
    <w:p w14:paraId="5B368C18" w14:textId="6F22F248" w:rsidR="00570CC6" w:rsidRDefault="001A4E52">
      <w:pPr>
        <w:pBdr>
          <w:top w:val="nil"/>
          <w:left w:val="nil"/>
          <w:bottom w:val="nil"/>
          <w:right w:val="nil"/>
          <w:between w:val="nil"/>
        </w:pBdr>
        <w:spacing w:after="120" w:line="276" w:lineRule="auto"/>
        <w:jc w:val="both"/>
        <w:rPr>
          <w:color w:val="000000"/>
        </w:rPr>
      </w:pPr>
      <w:r>
        <w:rPr>
          <w:color w:val="000000"/>
        </w:rPr>
        <w:t>There should be a good diversity of expertise, ranging from highly</w:t>
      </w:r>
      <w:r w:rsidR="00230B53">
        <w:rPr>
          <w:color w:val="000000"/>
        </w:rPr>
        <w:t>-</w:t>
      </w:r>
      <w:r>
        <w:rPr>
          <w:color w:val="000000"/>
        </w:rPr>
        <w:t>focused specialists to generalists, from well-established to early-career stage, and as gender</w:t>
      </w:r>
      <w:r w:rsidR="00C92ECA">
        <w:rPr>
          <w:color w:val="000000"/>
        </w:rPr>
        <w:t>-</w:t>
      </w:r>
      <w:r>
        <w:rPr>
          <w:color w:val="000000"/>
        </w:rPr>
        <w:t>balanced as possible.</w:t>
      </w:r>
    </w:p>
    <w:p w14:paraId="56A94CAF" w14:textId="77777777" w:rsidR="00570CC6" w:rsidRDefault="001A4E52">
      <w:pPr>
        <w:spacing w:after="120"/>
        <w:jc w:val="both"/>
      </w:pPr>
      <w:r>
        <w:t>Please note that nomination does not guarantee selection to the Working Group. The average success rate is around 20%.</w:t>
      </w:r>
    </w:p>
    <w:p w14:paraId="441098DB" w14:textId="3BBF7898" w:rsidR="00FF66AB" w:rsidRDefault="001A4E52" w:rsidP="009A7C7D">
      <w:pPr>
        <w:spacing w:after="120"/>
        <w:jc w:val="both"/>
      </w:pPr>
      <w:r>
        <w:t xml:space="preserve">SAPEA Working Group members will need to fill in the Standard Declaration of Interests form of the European Commission. Further information about SAPEA Quality Assurance Procedures can be found here: </w:t>
      </w:r>
      <w:hyperlink r:id="rId15">
        <w:r>
          <w:rPr>
            <w:color w:val="1155CC"/>
            <w:u w:val="single"/>
          </w:rPr>
          <w:t>https://scientificadvice.eu/how-we-work/how-we-gather-evidence/</w:t>
        </w:r>
      </w:hyperlink>
      <w:r>
        <w:t xml:space="preserve"> </w:t>
      </w:r>
    </w:p>
    <w:sectPr w:rsidR="00FF66AB">
      <w:headerReference w:type="even" r:id="rId16"/>
      <w:headerReference w:type="default" r:id="rId17"/>
      <w:footerReference w:type="even" r:id="rId18"/>
      <w:footerReference w:type="default" r:id="rId19"/>
      <w:headerReference w:type="first" r:id="rId20"/>
      <w:footerReference w:type="first" r:id="rId21"/>
      <w:pgSz w:w="11906" w:h="16838"/>
      <w:pgMar w:top="1417" w:right="1417" w:bottom="1134" w:left="1417"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588B2F" w14:textId="77777777" w:rsidR="007033CF" w:rsidRDefault="007033CF">
      <w:pPr>
        <w:spacing w:after="0" w:line="240" w:lineRule="auto"/>
      </w:pPr>
      <w:r>
        <w:separator/>
      </w:r>
    </w:p>
  </w:endnote>
  <w:endnote w:type="continuationSeparator" w:id="0">
    <w:p w14:paraId="6828F9F0" w14:textId="77777777" w:rsidR="007033CF" w:rsidRDefault="007033CF">
      <w:pPr>
        <w:spacing w:after="0" w:line="240" w:lineRule="auto"/>
      </w:pPr>
      <w:r>
        <w:continuationSeparator/>
      </w:r>
    </w:p>
  </w:endnote>
  <w:endnote w:type="continuationNotice" w:id="1">
    <w:p w14:paraId="0E177AF2" w14:textId="77777777" w:rsidR="007033CF" w:rsidRDefault="007033C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embedRegular r:id="rId1" w:fontKey="{1AC1916C-C20B-46DA-96FB-1709CF0C1DC9}"/>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2" w:fontKey="{199F5B86-685B-4A3C-BB21-3F6E4810B75B}"/>
    <w:embedBold r:id="rId3" w:fontKey="{76CFCF1B-1279-4E0D-812A-39239AC146C9}"/>
    <w:embedItalic r:id="rId4" w:fontKey="{29F93F7D-61A1-4516-A12D-0FCD3C1B3229}"/>
    <w:embedBoldItalic r:id="rId5" w:fontKey="{92F8EAE6-4410-4E82-8D46-64FDCBDC1945}"/>
  </w:font>
  <w:font w:name="Calibri Light">
    <w:panose1 w:val="020F0302020204030204"/>
    <w:charset w:val="00"/>
    <w:family w:val="swiss"/>
    <w:pitch w:val="variable"/>
    <w:sig w:usb0="E4002EFF" w:usb1="C200247B" w:usb2="00000009" w:usb3="00000000" w:csb0="000001FF" w:csb1="00000000"/>
    <w:embedRegular r:id="rId6" w:fontKey="{C1C03019-8754-434B-A800-4A36FF82A561}"/>
  </w:font>
  <w:font w:name="Verdana">
    <w:panose1 w:val="020B0604030504040204"/>
    <w:charset w:val="00"/>
    <w:family w:val="swiss"/>
    <w:pitch w:val="variable"/>
    <w:sig w:usb0="A00006FF" w:usb1="4000205B" w:usb2="00000010" w:usb3="00000000" w:csb0="0000019F" w:csb1="00000000"/>
    <w:embedBold r:id="rId7" w:fontKey="{47F6A51A-BF94-42D4-B315-73F9BBB97793}"/>
  </w:font>
  <w:font w:name="Georgia">
    <w:panose1 w:val="02040502050405020303"/>
    <w:charset w:val="00"/>
    <w:family w:val="roman"/>
    <w:pitch w:val="variable"/>
    <w:sig w:usb0="00000287" w:usb1="00000000" w:usb2="00000000" w:usb3="00000000" w:csb0="0000009F" w:csb1="00000000"/>
    <w:embedRegular r:id="rId8" w:fontKey="{A74FCD8A-9150-426F-ACC2-BE3D096A42BA}"/>
    <w:embedItalic r:id="rId9" w:fontKey="{1B2E5709-0FAB-47E6-8743-862C1212727B}"/>
  </w:font>
  <w:font w:name="Quattrocento Sans">
    <w:charset w:val="00"/>
    <w:family w:val="swiss"/>
    <w:pitch w:val="variable"/>
    <w:sig w:usb0="800000BF" w:usb1="4000005B" w:usb2="00000000" w:usb3="00000000" w:csb0="00000001" w:csb1="00000000"/>
    <w:embedRegular r:id="rId10" w:fontKey="{33F1EBCE-48A3-4AEA-A1E5-DF96E58007C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0B789C" w14:textId="77777777" w:rsidR="002C2105" w:rsidRDefault="002C21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B35EC1" w14:textId="77777777" w:rsidR="00570CC6" w:rsidRDefault="001A4E52">
    <w:pPr>
      <w:pBdr>
        <w:top w:val="nil"/>
        <w:left w:val="nil"/>
        <w:bottom w:val="nil"/>
        <w:right w:val="nil"/>
        <w:between w:val="nil"/>
      </w:pBdr>
      <w:tabs>
        <w:tab w:val="center" w:pos="4536"/>
        <w:tab w:val="right" w:pos="9072"/>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p>
  <w:p w14:paraId="4646ED4D" w14:textId="77777777" w:rsidR="00570CC6" w:rsidRDefault="00570CC6">
    <w:pPr>
      <w:pBdr>
        <w:top w:val="nil"/>
        <w:left w:val="nil"/>
        <w:bottom w:val="nil"/>
        <w:right w:val="nil"/>
        <w:between w:val="nil"/>
      </w:pBdr>
      <w:tabs>
        <w:tab w:val="center" w:pos="4536"/>
        <w:tab w:val="right" w:pos="9072"/>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C34046" w14:textId="77777777" w:rsidR="002C2105" w:rsidRDefault="002C21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0C778E" w14:textId="77777777" w:rsidR="007033CF" w:rsidRDefault="007033CF">
      <w:pPr>
        <w:spacing w:after="0" w:line="240" w:lineRule="auto"/>
      </w:pPr>
      <w:r>
        <w:separator/>
      </w:r>
    </w:p>
  </w:footnote>
  <w:footnote w:type="continuationSeparator" w:id="0">
    <w:p w14:paraId="3C5D8D1E" w14:textId="77777777" w:rsidR="007033CF" w:rsidRDefault="007033CF">
      <w:pPr>
        <w:spacing w:after="0" w:line="240" w:lineRule="auto"/>
      </w:pPr>
      <w:r>
        <w:continuationSeparator/>
      </w:r>
    </w:p>
  </w:footnote>
  <w:footnote w:type="continuationNotice" w:id="1">
    <w:p w14:paraId="2ECA9D8C" w14:textId="77777777" w:rsidR="007033CF" w:rsidRDefault="007033CF">
      <w:pPr>
        <w:spacing w:after="0" w:line="240" w:lineRule="auto"/>
      </w:pPr>
    </w:p>
  </w:footnote>
  <w:footnote w:id="2">
    <w:p w14:paraId="43601B04" w14:textId="77777777" w:rsidR="00570CC6" w:rsidRDefault="001A4E52">
      <w:pPr>
        <w:spacing w:after="0" w:line="240" w:lineRule="auto"/>
        <w:rPr>
          <w:sz w:val="20"/>
          <w:szCs w:val="20"/>
        </w:rPr>
      </w:pPr>
      <w:r>
        <w:rPr>
          <w:rStyle w:val="FootnoteReference"/>
        </w:rPr>
        <w:footnoteRef/>
      </w:r>
      <w:r>
        <w:rPr>
          <w:sz w:val="20"/>
          <w:szCs w:val="20"/>
        </w:rPr>
        <w:t xml:space="preserve"> Advanced Materials: </w:t>
      </w:r>
      <w:hyperlink r:id="rId1">
        <w:r>
          <w:rPr>
            <w:color w:val="0000FF"/>
            <w:sz w:val="20"/>
            <w:szCs w:val="20"/>
            <w:u w:val="single"/>
          </w:rPr>
          <w:t xml:space="preserve">Working Description | OECD Environment, Health and Safety Publications </w:t>
        </w:r>
      </w:hyperlink>
      <w:r>
        <w:rPr>
          <w:sz w:val="20"/>
          <w:szCs w:val="20"/>
        </w:rPr>
        <w:t xml:space="preserve"> </w:t>
      </w:r>
    </w:p>
  </w:footnote>
  <w:footnote w:id="3">
    <w:p w14:paraId="58F941B1" w14:textId="77777777" w:rsidR="00570CC6" w:rsidRDefault="001A4E52">
      <w:pPr>
        <w:pBdr>
          <w:top w:val="nil"/>
          <w:left w:val="nil"/>
          <w:bottom w:val="nil"/>
          <w:right w:val="nil"/>
          <w:between w:val="nil"/>
        </w:pBdr>
        <w:spacing w:after="0" w:line="240" w:lineRule="auto"/>
        <w:rPr>
          <w:color w:val="000000"/>
          <w:sz w:val="20"/>
          <w:szCs w:val="20"/>
        </w:rPr>
      </w:pPr>
      <w:r>
        <w:rPr>
          <w:rStyle w:val="FootnoteReference"/>
        </w:rPr>
        <w:footnoteRef/>
      </w:r>
      <w:r>
        <w:rPr>
          <w:color w:val="000000"/>
          <w:sz w:val="20"/>
          <w:szCs w:val="20"/>
        </w:rPr>
        <w:t xml:space="preserve"> Advanced Materials: </w:t>
      </w:r>
      <w:hyperlink r:id="rId2">
        <w:r>
          <w:rPr>
            <w:color w:val="0000FF"/>
            <w:sz w:val="20"/>
            <w:szCs w:val="20"/>
            <w:u w:val="single"/>
          </w:rPr>
          <w:t xml:space="preserve">Working Description | OECD Environment, Health and Safety Publications </w:t>
        </w:r>
      </w:hyperlink>
      <w:r>
        <w:rPr>
          <w:color w:val="000000"/>
          <w:sz w:val="20"/>
          <w:szCs w:val="20"/>
        </w:rPr>
        <w:t xml:space="preserve"> </w:t>
      </w:r>
    </w:p>
  </w:footnote>
  <w:footnote w:id="4">
    <w:p w14:paraId="6D5A09F3" w14:textId="77777777" w:rsidR="00570CC6" w:rsidRPr="003638D1" w:rsidRDefault="001A4E52">
      <w:pPr>
        <w:pBdr>
          <w:top w:val="nil"/>
          <w:left w:val="nil"/>
          <w:bottom w:val="nil"/>
          <w:right w:val="nil"/>
          <w:between w:val="nil"/>
        </w:pBdr>
        <w:spacing w:after="0" w:line="240" w:lineRule="auto"/>
        <w:rPr>
          <w:color w:val="000000"/>
          <w:sz w:val="20"/>
          <w:szCs w:val="20"/>
          <w:lang w:val="it-IT"/>
        </w:rPr>
      </w:pPr>
      <w:r>
        <w:rPr>
          <w:rStyle w:val="FootnoteReference"/>
        </w:rPr>
        <w:footnoteRef/>
      </w:r>
      <w:r w:rsidRPr="003638D1">
        <w:rPr>
          <w:color w:val="000000"/>
          <w:sz w:val="20"/>
          <w:szCs w:val="20"/>
          <w:lang w:val="it-IT"/>
        </w:rPr>
        <w:t xml:space="preserve"> </w:t>
      </w:r>
      <w:hyperlink r:id="rId3">
        <w:r w:rsidRPr="003638D1">
          <w:rPr>
            <w:color w:val="0000FF"/>
            <w:sz w:val="20"/>
            <w:szCs w:val="20"/>
            <w:u w:val="single"/>
            <w:lang w:val="it-IT"/>
          </w:rPr>
          <w:t xml:space="preserve">Ekaterina Zaharieva - Mission letter | European Commission </w:t>
        </w:r>
      </w:hyperlink>
      <w:r w:rsidRPr="003638D1">
        <w:rPr>
          <w:color w:val="000000"/>
          <w:sz w:val="20"/>
          <w:szCs w:val="20"/>
          <w:lang w:val="it-IT"/>
        </w:rPr>
        <w:t xml:space="preserve"> </w:t>
      </w:r>
    </w:p>
  </w:footnote>
  <w:footnote w:id="5">
    <w:p w14:paraId="36C65029" w14:textId="77777777" w:rsidR="00461079" w:rsidRDefault="00461079" w:rsidP="00461079">
      <w:pPr>
        <w:pBdr>
          <w:top w:val="nil"/>
          <w:left w:val="nil"/>
          <w:bottom w:val="nil"/>
          <w:right w:val="nil"/>
          <w:between w:val="nil"/>
        </w:pBdr>
        <w:spacing w:after="0" w:line="240" w:lineRule="auto"/>
        <w:rPr>
          <w:color w:val="000000"/>
          <w:sz w:val="20"/>
          <w:szCs w:val="20"/>
        </w:rPr>
      </w:pPr>
      <w:r>
        <w:rPr>
          <w:rStyle w:val="FootnoteReference"/>
        </w:rPr>
        <w:footnoteRef/>
      </w:r>
      <w:r>
        <w:rPr>
          <w:color w:val="000000"/>
          <w:sz w:val="20"/>
          <w:szCs w:val="20"/>
        </w:rPr>
        <w:t xml:space="preserve"> </w:t>
      </w:r>
      <w:hyperlink r:id="rId4">
        <w:r>
          <w:rPr>
            <w:color w:val="0000FF"/>
            <w:sz w:val="20"/>
            <w:szCs w:val="20"/>
            <w:u w:val="single"/>
          </w:rPr>
          <w:t>Commission Communication on Advanced Materials for Industrial Leadership</w:t>
        </w:r>
      </w:hyperlink>
    </w:p>
  </w:footnote>
  <w:footnote w:id="6">
    <w:p w14:paraId="5C449D84" w14:textId="77777777" w:rsidR="00570CC6" w:rsidRDefault="001A4E52">
      <w:pPr>
        <w:pBdr>
          <w:top w:val="nil"/>
          <w:left w:val="nil"/>
          <w:bottom w:val="nil"/>
          <w:right w:val="nil"/>
          <w:between w:val="nil"/>
        </w:pBdr>
        <w:spacing w:after="0" w:line="240" w:lineRule="auto"/>
        <w:rPr>
          <w:color w:val="000000"/>
          <w:sz w:val="18"/>
          <w:szCs w:val="18"/>
        </w:rPr>
      </w:pPr>
      <w:r>
        <w:rPr>
          <w:rStyle w:val="FootnoteReference"/>
        </w:rPr>
        <w:footnoteRef/>
      </w:r>
      <w:r>
        <w:rPr>
          <w:color w:val="000000"/>
          <w:sz w:val="18"/>
          <w:szCs w:val="18"/>
        </w:rPr>
        <w:t xml:space="preserve"> </w:t>
      </w:r>
      <w:r>
        <w:rPr>
          <w:color w:val="404040"/>
          <w:sz w:val="18"/>
          <w:szCs w:val="18"/>
        </w:rPr>
        <w:t>According to the Horizon Europe regulation the Widening Countries are: Bulgaria, Croatia, Cyprus, Czech republic, Estonia, Greece, Hungary, Latvia, Lithuania, Malta, Poland, Portugal, Romania, Slovakia, Slovenia and all associated countries with equivalent characteristics in terms of R&amp;I performance and the Outermost Regions.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6DAA7A" w14:textId="77777777" w:rsidR="002C2105" w:rsidRDefault="002C21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CCED79" w14:textId="77777777" w:rsidR="008959A9" w:rsidRDefault="008959A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123037" w14:textId="77777777" w:rsidR="002C2105" w:rsidRDefault="002C210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D67B2B"/>
    <w:multiLevelType w:val="hybridMultilevel"/>
    <w:tmpl w:val="24786FA6"/>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C244F6A"/>
    <w:multiLevelType w:val="hybridMultilevel"/>
    <w:tmpl w:val="5A049EDE"/>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25F71F09"/>
    <w:multiLevelType w:val="multilevel"/>
    <w:tmpl w:val="40CC4EE2"/>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 w15:restartNumberingAfterBreak="0">
    <w:nsid w:val="30601A00"/>
    <w:multiLevelType w:val="multilevel"/>
    <w:tmpl w:val="30BCEB3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36A0630D"/>
    <w:multiLevelType w:val="multilevel"/>
    <w:tmpl w:val="8F728F3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38CD43ED"/>
    <w:multiLevelType w:val="multilevel"/>
    <w:tmpl w:val="40CC4EE2"/>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800"/>
        </w:tabs>
        <w:ind w:left="1800" w:hanging="360"/>
      </w:pPr>
      <w:rPr>
        <w:rFonts w:hint="default"/>
      </w:rPr>
    </w:lvl>
    <w:lvl w:ilvl="3">
      <w:start w:val="1"/>
      <w:numFmt w:val="decimal"/>
      <w:lvlText w:val="%4."/>
      <w:lvlJc w:val="left"/>
      <w:pPr>
        <w:tabs>
          <w:tab w:val="num" w:pos="2520"/>
        </w:tabs>
        <w:ind w:left="2520" w:hanging="360"/>
      </w:pPr>
      <w:rPr>
        <w:rFonts w:hint="default"/>
      </w:rPr>
    </w:lvl>
    <w:lvl w:ilvl="4">
      <w:start w:val="1"/>
      <w:numFmt w:val="decimal"/>
      <w:lvlText w:val="%5."/>
      <w:lvlJc w:val="left"/>
      <w:pPr>
        <w:tabs>
          <w:tab w:val="num" w:pos="3240"/>
        </w:tabs>
        <w:ind w:left="3240" w:hanging="360"/>
      </w:pPr>
      <w:rPr>
        <w:rFonts w:hint="default"/>
      </w:rPr>
    </w:lvl>
    <w:lvl w:ilvl="5">
      <w:start w:val="1"/>
      <w:numFmt w:val="decimal"/>
      <w:lvlText w:val="%6."/>
      <w:lvlJc w:val="left"/>
      <w:pPr>
        <w:tabs>
          <w:tab w:val="num" w:pos="3960"/>
        </w:tabs>
        <w:ind w:left="3960" w:hanging="360"/>
      </w:pPr>
      <w:rPr>
        <w:rFonts w:hint="default"/>
      </w:rPr>
    </w:lvl>
    <w:lvl w:ilvl="6">
      <w:start w:val="1"/>
      <w:numFmt w:val="decimal"/>
      <w:lvlText w:val="%7."/>
      <w:lvlJc w:val="left"/>
      <w:pPr>
        <w:tabs>
          <w:tab w:val="num" w:pos="4680"/>
        </w:tabs>
        <w:ind w:left="4680" w:hanging="360"/>
      </w:pPr>
      <w:rPr>
        <w:rFonts w:hint="default"/>
      </w:rPr>
    </w:lvl>
    <w:lvl w:ilvl="7">
      <w:start w:val="1"/>
      <w:numFmt w:val="decimal"/>
      <w:lvlText w:val="%8."/>
      <w:lvlJc w:val="left"/>
      <w:pPr>
        <w:tabs>
          <w:tab w:val="num" w:pos="5400"/>
        </w:tabs>
        <w:ind w:left="5400" w:hanging="360"/>
      </w:pPr>
      <w:rPr>
        <w:rFonts w:hint="default"/>
      </w:rPr>
    </w:lvl>
    <w:lvl w:ilvl="8">
      <w:start w:val="1"/>
      <w:numFmt w:val="decimal"/>
      <w:lvlText w:val="%9."/>
      <w:lvlJc w:val="left"/>
      <w:pPr>
        <w:tabs>
          <w:tab w:val="num" w:pos="6120"/>
        </w:tabs>
        <w:ind w:left="6120" w:hanging="360"/>
      </w:pPr>
      <w:rPr>
        <w:rFonts w:hint="default"/>
      </w:rPr>
    </w:lvl>
  </w:abstractNum>
  <w:abstractNum w:abstractNumId="6" w15:restartNumberingAfterBreak="0">
    <w:nsid w:val="398D1094"/>
    <w:multiLevelType w:val="multilevel"/>
    <w:tmpl w:val="4B8808A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452A1792"/>
    <w:multiLevelType w:val="hybridMultilevel"/>
    <w:tmpl w:val="CEB8FF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A362C2A"/>
    <w:multiLevelType w:val="hybridMultilevel"/>
    <w:tmpl w:val="1988CC9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4D8357AD"/>
    <w:multiLevelType w:val="hybridMultilevel"/>
    <w:tmpl w:val="5A049EDE"/>
    <w:lvl w:ilvl="0" w:tplc="5B846BA0">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6763037B"/>
    <w:multiLevelType w:val="multilevel"/>
    <w:tmpl w:val="6B88BE4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1" w15:restartNumberingAfterBreak="0">
    <w:nsid w:val="6B002183"/>
    <w:multiLevelType w:val="hybridMultilevel"/>
    <w:tmpl w:val="5A049EDE"/>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 w15:restartNumberingAfterBreak="0">
    <w:nsid w:val="6D790656"/>
    <w:multiLevelType w:val="multilevel"/>
    <w:tmpl w:val="9DFEC556"/>
    <w:lvl w:ilvl="0">
      <w:start w:val="1"/>
      <w:numFmt w:val="bullet"/>
      <w:lvlText w:val="●"/>
      <w:lvlJc w:val="left"/>
      <w:pPr>
        <w:ind w:left="0" w:firstLine="0"/>
      </w:pPr>
      <w:rPr>
        <w:rFonts w:ascii="Noto Sans Symbols" w:eastAsia="Noto Sans Symbols" w:hAnsi="Noto Sans Symbols" w:cs="Noto Sans Symbol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7E1835A2"/>
    <w:multiLevelType w:val="hybridMultilevel"/>
    <w:tmpl w:val="5A049ED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7FCD33C1"/>
    <w:multiLevelType w:val="multilevel"/>
    <w:tmpl w:val="6D54ADB4"/>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num w:numId="1" w16cid:durableId="1934583584">
    <w:abstractNumId w:val="3"/>
  </w:num>
  <w:num w:numId="2" w16cid:durableId="549389594">
    <w:abstractNumId w:val="6"/>
  </w:num>
  <w:num w:numId="3" w16cid:durableId="1026366176">
    <w:abstractNumId w:val="10"/>
  </w:num>
  <w:num w:numId="4" w16cid:durableId="638727875">
    <w:abstractNumId w:val="4"/>
  </w:num>
  <w:num w:numId="5" w16cid:durableId="1950427051">
    <w:abstractNumId w:val="12"/>
  </w:num>
  <w:num w:numId="6" w16cid:durableId="103160238">
    <w:abstractNumId w:val="14"/>
  </w:num>
  <w:num w:numId="7" w16cid:durableId="12537138">
    <w:abstractNumId w:val="7"/>
  </w:num>
  <w:num w:numId="8" w16cid:durableId="1888953841">
    <w:abstractNumId w:val="5"/>
  </w:num>
  <w:num w:numId="9" w16cid:durableId="107168115">
    <w:abstractNumId w:val="9"/>
  </w:num>
  <w:num w:numId="10" w16cid:durableId="1476414332">
    <w:abstractNumId w:val="13"/>
  </w:num>
  <w:num w:numId="11" w16cid:durableId="557016154">
    <w:abstractNumId w:val="0"/>
  </w:num>
  <w:num w:numId="12" w16cid:durableId="240530420">
    <w:abstractNumId w:val="8"/>
  </w:num>
  <w:num w:numId="13" w16cid:durableId="1595936141">
    <w:abstractNumId w:val="2"/>
  </w:num>
  <w:num w:numId="14" w16cid:durableId="1260261496">
    <w:abstractNumId w:val="11"/>
  </w:num>
  <w:num w:numId="15" w16cid:durableId="16434596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6"/>
  <w:embedTrueTypeFonts/>
  <w:proofState w:spelling="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0CC6"/>
    <w:rsid w:val="0000652C"/>
    <w:rsid w:val="00014766"/>
    <w:rsid w:val="000333FF"/>
    <w:rsid w:val="00033BB2"/>
    <w:rsid w:val="00094402"/>
    <w:rsid w:val="000954A8"/>
    <w:rsid w:val="00096FFD"/>
    <w:rsid w:val="000B49D8"/>
    <w:rsid w:val="000C20F6"/>
    <w:rsid w:val="000C35D8"/>
    <w:rsid w:val="000D4F63"/>
    <w:rsid w:val="000E3537"/>
    <w:rsid w:val="000F1ABB"/>
    <w:rsid w:val="000F1C32"/>
    <w:rsid w:val="000F4484"/>
    <w:rsid w:val="00122963"/>
    <w:rsid w:val="00187870"/>
    <w:rsid w:val="00187880"/>
    <w:rsid w:val="001A4E52"/>
    <w:rsid w:val="001B6E5F"/>
    <w:rsid w:val="001D565E"/>
    <w:rsid w:val="00216ADB"/>
    <w:rsid w:val="0022052B"/>
    <w:rsid w:val="00230B53"/>
    <w:rsid w:val="00254184"/>
    <w:rsid w:val="00277390"/>
    <w:rsid w:val="002A26AD"/>
    <w:rsid w:val="002B6FBF"/>
    <w:rsid w:val="002C2105"/>
    <w:rsid w:val="002D5932"/>
    <w:rsid w:val="002E10C2"/>
    <w:rsid w:val="002E74D1"/>
    <w:rsid w:val="002F7183"/>
    <w:rsid w:val="00300231"/>
    <w:rsid w:val="00304BD4"/>
    <w:rsid w:val="00330E66"/>
    <w:rsid w:val="00335BA0"/>
    <w:rsid w:val="00335FEA"/>
    <w:rsid w:val="003638D1"/>
    <w:rsid w:val="00393018"/>
    <w:rsid w:val="003C0FFD"/>
    <w:rsid w:val="003C403E"/>
    <w:rsid w:val="003D207F"/>
    <w:rsid w:val="003D4AD2"/>
    <w:rsid w:val="003E2695"/>
    <w:rsid w:val="003E7641"/>
    <w:rsid w:val="00402247"/>
    <w:rsid w:val="00406997"/>
    <w:rsid w:val="0041452D"/>
    <w:rsid w:val="00440AE0"/>
    <w:rsid w:val="0046098E"/>
    <w:rsid w:val="00461079"/>
    <w:rsid w:val="0049486E"/>
    <w:rsid w:val="00496ECE"/>
    <w:rsid w:val="004D7AC2"/>
    <w:rsid w:val="004F6E3B"/>
    <w:rsid w:val="00515F0C"/>
    <w:rsid w:val="00531942"/>
    <w:rsid w:val="00545132"/>
    <w:rsid w:val="0054798D"/>
    <w:rsid w:val="005556FF"/>
    <w:rsid w:val="00564E0C"/>
    <w:rsid w:val="005671F6"/>
    <w:rsid w:val="00570CC6"/>
    <w:rsid w:val="0058239A"/>
    <w:rsid w:val="00595D85"/>
    <w:rsid w:val="00597F76"/>
    <w:rsid w:val="005A3999"/>
    <w:rsid w:val="005B08F2"/>
    <w:rsid w:val="005B36AB"/>
    <w:rsid w:val="005E6B99"/>
    <w:rsid w:val="005F6F12"/>
    <w:rsid w:val="0060009F"/>
    <w:rsid w:val="00600F31"/>
    <w:rsid w:val="006473EA"/>
    <w:rsid w:val="0067242D"/>
    <w:rsid w:val="006738DA"/>
    <w:rsid w:val="00674C23"/>
    <w:rsid w:val="00683787"/>
    <w:rsid w:val="006B11A4"/>
    <w:rsid w:val="006C50D3"/>
    <w:rsid w:val="007033CF"/>
    <w:rsid w:val="00716A69"/>
    <w:rsid w:val="007219D4"/>
    <w:rsid w:val="007336B9"/>
    <w:rsid w:val="00783B71"/>
    <w:rsid w:val="007A18B9"/>
    <w:rsid w:val="007C1747"/>
    <w:rsid w:val="00821A6F"/>
    <w:rsid w:val="00852C30"/>
    <w:rsid w:val="008874CD"/>
    <w:rsid w:val="008959A9"/>
    <w:rsid w:val="008A7263"/>
    <w:rsid w:val="008B5CFB"/>
    <w:rsid w:val="008C5536"/>
    <w:rsid w:val="008D7D9B"/>
    <w:rsid w:val="008E087E"/>
    <w:rsid w:val="008E3C3E"/>
    <w:rsid w:val="00907F3B"/>
    <w:rsid w:val="009359C5"/>
    <w:rsid w:val="00945304"/>
    <w:rsid w:val="00966D1A"/>
    <w:rsid w:val="009702D7"/>
    <w:rsid w:val="00974062"/>
    <w:rsid w:val="00984B80"/>
    <w:rsid w:val="00993522"/>
    <w:rsid w:val="009A7C7D"/>
    <w:rsid w:val="009B3ECA"/>
    <w:rsid w:val="009D31ED"/>
    <w:rsid w:val="009D3950"/>
    <w:rsid w:val="009E4B1F"/>
    <w:rsid w:val="00A30E7F"/>
    <w:rsid w:val="00A36C31"/>
    <w:rsid w:val="00A45E18"/>
    <w:rsid w:val="00A729E1"/>
    <w:rsid w:val="00A72F25"/>
    <w:rsid w:val="00A74D6F"/>
    <w:rsid w:val="00A76111"/>
    <w:rsid w:val="00AC4FBF"/>
    <w:rsid w:val="00AC5E2B"/>
    <w:rsid w:val="00AD260E"/>
    <w:rsid w:val="00AD7B28"/>
    <w:rsid w:val="00AF0673"/>
    <w:rsid w:val="00AF658C"/>
    <w:rsid w:val="00AF6B15"/>
    <w:rsid w:val="00B11185"/>
    <w:rsid w:val="00B21BCE"/>
    <w:rsid w:val="00B230DF"/>
    <w:rsid w:val="00B2759E"/>
    <w:rsid w:val="00B37289"/>
    <w:rsid w:val="00B66A33"/>
    <w:rsid w:val="00B70259"/>
    <w:rsid w:val="00B75EB7"/>
    <w:rsid w:val="00B9051F"/>
    <w:rsid w:val="00B9230D"/>
    <w:rsid w:val="00B956A8"/>
    <w:rsid w:val="00BC223E"/>
    <w:rsid w:val="00BC4A21"/>
    <w:rsid w:val="00BD0B59"/>
    <w:rsid w:val="00C779E0"/>
    <w:rsid w:val="00C77A09"/>
    <w:rsid w:val="00C816DB"/>
    <w:rsid w:val="00C835DD"/>
    <w:rsid w:val="00C92ECA"/>
    <w:rsid w:val="00CB22C3"/>
    <w:rsid w:val="00CC70FE"/>
    <w:rsid w:val="00CD27D1"/>
    <w:rsid w:val="00CD3DFA"/>
    <w:rsid w:val="00CF13EF"/>
    <w:rsid w:val="00D00259"/>
    <w:rsid w:val="00D21DA2"/>
    <w:rsid w:val="00D329E0"/>
    <w:rsid w:val="00D74551"/>
    <w:rsid w:val="00D95C0D"/>
    <w:rsid w:val="00DA0715"/>
    <w:rsid w:val="00DA103A"/>
    <w:rsid w:val="00DF6853"/>
    <w:rsid w:val="00E13589"/>
    <w:rsid w:val="00E23F0F"/>
    <w:rsid w:val="00E33728"/>
    <w:rsid w:val="00E35DF2"/>
    <w:rsid w:val="00E50970"/>
    <w:rsid w:val="00EA2BA4"/>
    <w:rsid w:val="00EA645F"/>
    <w:rsid w:val="00EC5E03"/>
    <w:rsid w:val="00ED311A"/>
    <w:rsid w:val="00EE44D4"/>
    <w:rsid w:val="00EF1C3C"/>
    <w:rsid w:val="00EF4844"/>
    <w:rsid w:val="00EF54B6"/>
    <w:rsid w:val="00F02EC6"/>
    <w:rsid w:val="00F06018"/>
    <w:rsid w:val="00F07636"/>
    <w:rsid w:val="00F21F93"/>
    <w:rsid w:val="00F546C6"/>
    <w:rsid w:val="00FC53F7"/>
    <w:rsid w:val="00FF66AB"/>
    <w:rsid w:val="00FF76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A4C08A"/>
  <w15:docId w15:val="{C444748C-72CD-4158-B71C-41668A220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D78E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B5319"/>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lang w:val="en-US"/>
    </w:rPr>
  </w:style>
  <w:style w:type="paragraph" w:customStyle="1" w:styleId="msonormal0">
    <w:name w:val="msonormal"/>
    <w:basedOn w:val="Normal"/>
    <w:rsid w:val="0012398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ragraph">
    <w:name w:val="paragraph"/>
    <w:basedOn w:val="Normal"/>
    <w:rsid w:val="0012398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acimagecontainer">
    <w:name w:val="wacimagecontainer"/>
    <w:basedOn w:val="DefaultParagraphFont"/>
    <w:rsid w:val="00123981"/>
  </w:style>
  <w:style w:type="character" w:customStyle="1" w:styleId="textrun">
    <w:name w:val="textrun"/>
    <w:basedOn w:val="DefaultParagraphFont"/>
    <w:rsid w:val="00123981"/>
  </w:style>
  <w:style w:type="character" w:customStyle="1" w:styleId="linebreakblob">
    <w:name w:val="linebreakblob"/>
    <w:basedOn w:val="DefaultParagraphFont"/>
    <w:rsid w:val="00123981"/>
  </w:style>
  <w:style w:type="character" w:customStyle="1" w:styleId="scxw137047560">
    <w:name w:val="scxw137047560"/>
    <w:basedOn w:val="DefaultParagraphFont"/>
    <w:rsid w:val="00123981"/>
  </w:style>
  <w:style w:type="character" w:customStyle="1" w:styleId="normaltextrun">
    <w:name w:val="normaltextrun"/>
    <w:basedOn w:val="DefaultParagraphFont"/>
    <w:rsid w:val="00123981"/>
  </w:style>
  <w:style w:type="character" w:customStyle="1" w:styleId="eop">
    <w:name w:val="eop"/>
    <w:basedOn w:val="DefaultParagraphFont"/>
    <w:rsid w:val="00123981"/>
  </w:style>
  <w:style w:type="character" w:styleId="Hyperlink">
    <w:name w:val="Hyperlink"/>
    <w:basedOn w:val="DefaultParagraphFont"/>
    <w:uiPriority w:val="99"/>
    <w:unhideWhenUsed/>
    <w:rsid w:val="00123981"/>
    <w:rPr>
      <w:color w:val="0000FF"/>
      <w:u w:val="single"/>
    </w:rPr>
  </w:style>
  <w:style w:type="character" w:styleId="FollowedHyperlink">
    <w:name w:val="FollowedHyperlink"/>
    <w:basedOn w:val="DefaultParagraphFont"/>
    <w:uiPriority w:val="99"/>
    <w:semiHidden/>
    <w:unhideWhenUsed/>
    <w:rsid w:val="00123981"/>
    <w:rPr>
      <w:color w:val="800080"/>
      <w:u w:val="single"/>
    </w:rPr>
  </w:style>
  <w:style w:type="paragraph" w:customStyle="1" w:styleId="outlineelement">
    <w:name w:val="outlineelement"/>
    <w:basedOn w:val="Normal"/>
    <w:rsid w:val="0012398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acimageborder">
    <w:name w:val="wacimageborder"/>
    <w:basedOn w:val="DefaultParagraphFont"/>
    <w:rsid w:val="00123981"/>
  </w:style>
  <w:style w:type="character" w:customStyle="1" w:styleId="pagebreakblob">
    <w:name w:val="pagebreakblob"/>
    <w:basedOn w:val="DefaultParagraphFont"/>
    <w:rsid w:val="00123981"/>
  </w:style>
  <w:style w:type="character" w:customStyle="1" w:styleId="pagebreakborderspan">
    <w:name w:val="pagebreakborderspan"/>
    <w:basedOn w:val="DefaultParagraphFont"/>
    <w:rsid w:val="00123981"/>
  </w:style>
  <w:style w:type="character" w:customStyle="1" w:styleId="pagebreaktextspan">
    <w:name w:val="pagebreaktextspan"/>
    <w:basedOn w:val="DefaultParagraphFont"/>
    <w:rsid w:val="00123981"/>
  </w:style>
  <w:style w:type="character" w:customStyle="1" w:styleId="superscript">
    <w:name w:val="superscript"/>
    <w:basedOn w:val="DefaultParagraphFont"/>
    <w:rsid w:val="00123981"/>
  </w:style>
  <w:style w:type="paragraph" w:styleId="FootnoteText">
    <w:name w:val="footnote text"/>
    <w:basedOn w:val="Normal"/>
    <w:link w:val="FootnoteTextChar"/>
    <w:uiPriority w:val="99"/>
    <w:semiHidden/>
    <w:unhideWhenUsed/>
    <w:rsid w:val="00E3534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3534C"/>
    <w:rPr>
      <w:sz w:val="20"/>
      <w:szCs w:val="20"/>
    </w:rPr>
  </w:style>
  <w:style w:type="character" w:styleId="FootnoteReference">
    <w:name w:val="footnote reference"/>
    <w:basedOn w:val="DefaultParagraphFont"/>
    <w:uiPriority w:val="99"/>
    <w:semiHidden/>
    <w:unhideWhenUsed/>
    <w:rsid w:val="00E3534C"/>
    <w:rPr>
      <w:vertAlign w:val="superscript"/>
    </w:rPr>
  </w:style>
  <w:style w:type="character" w:customStyle="1" w:styleId="UnresolvedMention1">
    <w:name w:val="Unresolved Mention1"/>
    <w:basedOn w:val="DefaultParagraphFont"/>
    <w:uiPriority w:val="99"/>
    <w:semiHidden/>
    <w:unhideWhenUsed/>
    <w:rsid w:val="00D00153"/>
    <w:rPr>
      <w:color w:val="605E5C"/>
      <w:shd w:val="clear" w:color="auto" w:fill="E1DFDD"/>
    </w:rPr>
  </w:style>
  <w:style w:type="paragraph" w:styleId="ListParagraph">
    <w:name w:val="List Paragraph"/>
    <w:basedOn w:val="Normal"/>
    <w:uiPriority w:val="34"/>
    <w:qFormat/>
    <w:rsid w:val="001F75C0"/>
    <w:pPr>
      <w:ind w:left="720"/>
      <w:contextualSpacing/>
    </w:pPr>
  </w:style>
  <w:style w:type="character" w:customStyle="1" w:styleId="TitleChar">
    <w:name w:val="Title Char"/>
    <w:basedOn w:val="DefaultParagraphFont"/>
    <w:link w:val="Title"/>
    <w:uiPriority w:val="10"/>
    <w:rsid w:val="000B5319"/>
    <w:rPr>
      <w:rFonts w:asciiTheme="majorHAnsi" w:eastAsiaTheme="majorEastAsia" w:hAnsiTheme="majorHAnsi" w:cstheme="majorBidi"/>
      <w:color w:val="323E4F" w:themeColor="text2" w:themeShade="BF"/>
      <w:spacing w:val="5"/>
      <w:kern w:val="28"/>
      <w:sz w:val="52"/>
      <w:szCs w:val="52"/>
      <w:lang w:val="en-US"/>
    </w:rPr>
  </w:style>
  <w:style w:type="paragraph" w:styleId="NoSpacing">
    <w:name w:val="No Spacing"/>
    <w:uiPriority w:val="1"/>
    <w:qFormat/>
    <w:rsid w:val="009C723F"/>
    <w:pPr>
      <w:suppressAutoHyphens/>
      <w:autoSpaceDN w:val="0"/>
      <w:spacing w:after="0" w:line="240" w:lineRule="auto"/>
      <w:textAlignment w:val="baseline"/>
    </w:pPr>
    <w:rPr>
      <w:rFonts w:cs="Times New Roman"/>
      <w:lang w:val="fr-BE"/>
    </w:rPr>
  </w:style>
  <w:style w:type="paragraph" w:styleId="Header">
    <w:name w:val="header"/>
    <w:basedOn w:val="Normal"/>
    <w:link w:val="HeaderChar"/>
    <w:uiPriority w:val="99"/>
    <w:unhideWhenUsed/>
    <w:rsid w:val="006D7056"/>
    <w:pPr>
      <w:tabs>
        <w:tab w:val="center" w:pos="4536"/>
        <w:tab w:val="right" w:pos="9072"/>
      </w:tabs>
      <w:spacing w:after="0" w:line="240" w:lineRule="auto"/>
    </w:pPr>
  </w:style>
  <w:style w:type="character" w:customStyle="1" w:styleId="HeaderChar">
    <w:name w:val="Header Char"/>
    <w:basedOn w:val="DefaultParagraphFont"/>
    <w:link w:val="Header"/>
    <w:uiPriority w:val="99"/>
    <w:rsid w:val="006D7056"/>
  </w:style>
  <w:style w:type="paragraph" w:styleId="CommentText">
    <w:name w:val="annotation text"/>
    <w:basedOn w:val="Normal"/>
    <w:link w:val="CommentTextChar"/>
    <w:uiPriority w:val="99"/>
    <w:unhideWhenUsed/>
    <w:rsid w:val="006D7056"/>
    <w:pPr>
      <w:spacing w:after="200" w:line="240" w:lineRule="auto"/>
    </w:pPr>
    <w:rPr>
      <w:sz w:val="20"/>
      <w:szCs w:val="20"/>
    </w:rPr>
  </w:style>
  <w:style w:type="character" w:customStyle="1" w:styleId="CommentTextChar">
    <w:name w:val="Comment Text Char"/>
    <w:basedOn w:val="DefaultParagraphFont"/>
    <w:link w:val="CommentText"/>
    <w:uiPriority w:val="99"/>
    <w:rsid w:val="006D7056"/>
    <w:rPr>
      <w:sz w:val="20"/>
      <w:szCs w:val="20"/>
    </w:rPr>
  </w:style>
  <w:style w:type="paragraph" w:customStyle="1" w:styleId="DocumentTitle">
    <w:name w:val="Document Title"/>
    <w:basedOn w:val="Normal"/>
    <w:link w:val="DocumentTitleChar"/>
    <w:qFormat/>
    <w:rsid w:val="006D7056"/>
    <w:pPr>
      <w:spacing w:after="240" w:line="240" w:lineRule="auto"/>
      <w:jc w:val="center"/>
    </w:pPr>
    <w:rPr>
      <w:rFonts w:ascii="Verdana" w:eastAsia="Times New Roman" w:hAnsi="Verdana" w:cs="Times New Roman"/>
      <w:b/>
      <w:sz w:val="28"/>
      <w:szCs w:val="20"/>
      <w:lang w:val="fr-FR" w:eastAsia="x-none"/>
    </w:rPr>
  </w:style>
  <w:style w:type="character" w:customStyle="1" w:styleId="DocumentTitleChar">
    <w:name w:val="Document Title Char"/>
    <w:link w:val="DocumentTitle"/>
    <w:rsid w:val="006D7056"/>
    <w:rPr>
      <w:rFonts w:ascii="Verdana" w:eastAsia="Times New Roman" w:hAnsi="Verdana" w:cs="Times New Roman"/>
      <w:b/>
      <w:sz w:val="28"/>
      <w:szCs w:val="20"/>
      <w:lang w:val="fr-FR" w:eastAsia="x-none"/>
    </w:rPr>
  </w:style>
  <w:style w:type="paragraph" w:customStyle="1" w:styleId="Heading">
    <w:name w:val="Heading"/>
    <w:basedOn w:val="Normal"/>
    <w:link w:val="HeadingChar"/>
    <w:qFormat/>
    <w:rsid w:val="006D7056"/>
    <w:pPr>
      <w:widowControl w:val="0"/>
      <w:autoSpaceDE w:val="0"/>
      <w:autoSpaceDN w:val="0"/>
      <w:adjustRightInd w:val="0"/>
      <w:spacing w:after="0" w:line="240" w:lineRule="auto"/>
    </w:pPr>
    <w:rPr>
      <w:rFonts w:ascii="Verdana" w:eastAsia="Times New Roman" w:hAnsi="Verdana" w:cs="Times New Roman"/>
      <w:b/>
      <w:sz w:val="20"/>
      <w:szCs w:val="20"/>
      <w:u w:val="single"/>
      <w:lang w:val="fr-FR" w:eastAsia="x-none"/>
    </w:rPr>
  </w:style>
  <w:style w:type="character" w:customStyle="1" w:styleId="HeadingChar">
    <w:name w:val="Heading Char"/>
    <w:link w:val="Heading"/>
    <w:rsid w:val="006D7056"/>
    <w:rPr>
      <w:rFonts w:ascii="Verdana" w:eastAsia="Times New Roman" w:hAnsi="Verdana" w:cs="Times New Roman"/>
      <w:b/>
      <w:sz w:val="20"/>
      <w:szCs w:val="20"/>
      <w:u w:val="single"/>
      <w:lang w:val="fr-FR" w:eastAsia="x-none"/>
    </w:rPr>
  </w:style>
  <w:style w:type="paragraph" w:customStyle="1" w:styleId="Default">
    <w:name w:val="Default"/>
    <w:rsid w:val="006D7056"/>
    <w:pPr>
      <w:autoSpaceDE w:val="0"/>
      <w:autoSpaceDN w:val="0"/>
      <w:adjustRightInd w:val="0"/>
      <w:spacing w:after="0" w:line="240" w:lineRule="auto"/>
    </w:pPr>
    <w:rPr>
      <w:rFonts w:ascii="Times New Roman" w:hAnsi="Times New Roman" w:cs="Times New Roman"/>
      <w:color w:val="000000"/>
      <w:sz w:val="24"/>
      <w:szCs w:val="24"/>
      <w:lang w:val="en-US"/>
    </w:rPr>
  </w:style>
  <w:style w:type="paragraph" w:styleId="NormalWeb">
    <w:name w:val="Normal (Web)"/>
    <w:basedOn w:val="Normal"/>
    <w:uiPriority w:val="99"/>
    <w:rsid w:val="00C76F6D"/>
    <w:pPr>
      <w:autoSpaceDN w:val="0"/>
      <w:spacing w:before="100" w:after="100" w:line="240" w:lineRule="auto"/>
    </w:pPr>
    <w:rPr>
      <w:rFonts w:ascii="Times New Roman" w:eastAsia="Times New Roman" w:hAnsi="Times New Roman" w:cs="Times New Roman"/>
      <w:sz w:val="24"/>
      <w:szCs w:val="24"/>
      <w:lang w:val="fr-BE" w:eastAsia="fr-BE"/>
    </w:rPr>
  </w:style>
  <w:style w:type="table" w:customStyle="1" w:styleId="GridTable3-Accent51">
    <w:name w:val="Grid Table 3 - Accent 51"/>
    <w:basedOn w:val="TableNormal"/>
    <w:uiPriority w:val="48"/>
    <w:rsid w:val="000765D1"/>
    <w:pPr>
      <w:spacing w:after="0" w:line="240" w:lineRule="auto"/>
    </w:pPr>
    <w:rPr>
      <w:lang w:val="de-DE"/>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bottom w:val="single" w:sz="4" w:space="0" w:color="9CC2E5" w:themeColor="accent5" w:themeTint="99"/>
        </w:tcBorders>
      </w:tcPr>
    </w:tblStylePr>
    <w:tblStylePr w:type="nwCell">
      <w:tblPr/>
      <w:tcPr>
        <w:tcBorders>
          <w:bottom w:val="single" w:sz="4" w:space="0" w:color="9CC2E5" w:themeColor="accent5" w:themeTint="99"/>
        </w:tcBorders>
      </w:tcPr>
    </w:tblStylePr>
    <w:tblStylePr w:type="seCell">
      <w:tblPr/>
      <w:tcPr>
        <w:tcBorders>
          <w:top w:val="single" w:sz="4" w:space="0" w:color="9CC2E5" w:themeColor="accent5" w:themeTint="99"/>
        </w:tcBorders>
      </w:tcPr>
    </w:tblStylePr>
    <w:tblStylePr w:type="swCell">
      <w:tblPr/>
      <w:tcPr>
        <w:tcBorders>
          <w:top w:val="single" w:sz="4" w:space="0" w:color="9CC2E5" w:themeColor="accent5" w:themeTint="99"/>
        </w:tcBorders>
      </w:tcPr>
    </w:tblStylePr>
  </w:style>
  <w:style w:type="character" w:customStyle="1" w:styleId="Heading1Char">
    <w:name w:val="Heading 1 Char"/>
    <w:basedOn w:val="DefaultParagraphFont"/>
    <w:link w:val="Heading1"/>
    <w:uiPriority w:val="9"/>
    <w:rsid w:val="003D78EA"/>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032740"/>
    <w:pPr>
      <w:outlineLvl w:val="9"/>
    </w:pPr>
    <w:rPr>
      <w:lang w:val="en-US"/>
    </w:rPr>
  </w:style>
  <w:style w:type="paragraph" w:styleId="TOC1">
    <w:name w:val="toc 1"/>
    <w:basedOn w:val="Normal"/>
    <w:next w:val="Normal"/>
    <w:autoRedefine/>
    <w:uiPriority w:val="39"/>
    <w:unhideWhenUsed/>
    <w:rsid w:val="00032740"/>
    <w:pPr>
      <w:spacing w:before="120" w:after="120"/>
    </w:pPr>
    <w:rPr>
      <w:rFonts w:cstheme="minorHAnsi"/>
      <w:b/>
      <w:bCs/>
      <w:caps/>
      <w:sz w:val="20"/>
      <w:szCs w:val="20"/>
    </w:rPr>
  </w:style>
  <w:style w:type="paragraph" w:styleId="TOC2">
    <w:name w:val="toc 2"/>
    <w:basedOn w:val="Normal"/>
    <w:next w:val="Normal"/>
    <w:autoRedefine/>
    <w:uiPriority w:val="39"/>
    <w:unhideWhenUsed/>
    <w:rsid w:val="003D3A76"/>
    <w:pPr>
      <w:spacing w:after="0"/>
      <w:ind w:left="220"/>
    </w:pPr>
    <w:rPr>
      <w:rFonts w:cstheme="minorHAnsi"/>
      <w:smallCaps/>
      <w:sz w:val="20"/>
      <w:szCs w:val="20"/>
    </w:rPr>
  </w:style>
  <w:style w:type="paragraph" w:styleId="TOC3">
    <w:name w:val="toc 3"/>
    <w:basedOn w:val="Normal"/>
    <w:next w:val="Normal"/>
    <w:autoRedefine/>
    <w:uiPriority w:val="39"/>
    <w:unhideWhenUsed/>
    <w:rsid w:val="003D3A76"/>
    <w:pPr>
      <w:spacing w:after="0"/>
      <w:ind w:left="440"/>
    </w:pPr>
    <w:rPr>
      <w:rFonts w:cstheme="minorHAnsi"/>
      <w:i/>
      <w:iCs/>
      <w:sz w:val="20"/>
      <w:szCs w:val="20"/>
    </w:rPr>
  </w:style>
  <w:style w:type="paragraph" w:styleId="TOC4">
    <w:name w:val="toc 4"/>
    <w:basedOn w:val="Normal"/>
    <w:next w:val="Normal"/>
    <w:autoRedefine/>
    <w:uiPriority w:val="39"/>
    <w:unhideWhenUsed/>
    <w:rsid w:val="003D3A76"/>
    <w:pPr>
      <w:spacing w:after="0"/>
      <w:ind w:left="660"/>
    </w:pPr>
    <w:rPr>
      <w:rFonts w:cstheme="minorHAnsi"/>
      <w:sz w:val="18"/>
      <w:szCs w:val="18"/>
    </w:rPr>
  </w:style>
  <w:style w:type="paragraph" w:styleId="TOC5">
    <w:name w:val="toc 5"/>
    <w:basedOn w:val="Normal"/>
    <w:next w:val="Normal"/>
    <w:autoRedefine/>
    <w:uiPriority w:val="39"/>
    <w:unhideWhenUsed/>
    <w:rsid w:val="003D3A76"/>
    <w:pPr>
      <w:spacing w:after="0"/>
      <w:ind w:left="880"/>
    </w:pPr>
    <w:rPr>
      <w:rFonts w:cstheme="minorHAnsi"/>
      <w:sz w:val="18"/>
      <w:szCs w:val="18"/>
    </w:rPr>
  </w:style>
  <w:style w:type="paragraph" w:styleId="TOC6">
    <w:name w:val="toc 6"/>
    <w:basedOn w:val="Normal"/>
    <w:next w:val="Normal"/>
    <w:autoRedefine/>
    <w:uiPriority w:val="39"/>
    <w:unhideWhenUsed/>
    <w:rsid w:val="003D3A76"/>
    <w:pPr>
      <w:spacing w:after="0"/>
      <w:ind w:left="1100"/>
    </w:pPr>
    <w:rPr>
      <w:rFonts w:cstheme="minorHAnsi"/>
      <w:sz w:val="18"/>
      <w:szCs w:val="18"/>
    </w:rPr>
  </w:style>
  <w:style w:type="paragraph" w:styleId="TOC7">
    <w:name w:val="toc 7"/>
    <w:basedOn w:val="Normal"/>
    <w:next w:val="Normal"/>
    <w:autoRedefine/>
    <w:uiPriority w:val="39"/>
    <w:unhideWhenUsed/>
    <w:rsid w:val="003D3A76"/>
    <w:pPr>
      <w:spacing w:after="0"/>
      <w:ind w:left="1320"/>
    </w:pPr>
    <w:rPr>
      <w:rFonts w:cstheme="minorHAnsi"/>
      <w:sz w:val="18"/>
      <w:szCs w:val="18"/>
    </w:rPr>
  </w:style>
  <w:style w:type="paragraph" w:styleId="TOC8">
    <w:name w:val="toc 8"/>
    <w:basedOn w:val="Normal"/>
    <w:next w:val="Normal"/>
    <w:autoRedefine/>
    <w:uiPriority w:val="39"/>
    <w:unhideWhenUsed/>
    <w:rsid w:val="003D3A76"/>
    <w:pPr>
      <w:spacing w:after="0"/>
      <w:ind w:left="1540"/>
    </w:pPr>
    <w:rPr>
      <w:rFonts w:cstheme="minorHAnsi"/>
      <w:sz w:val="18"/>
      <w:szCs w:val="18"/>
    </w:rPr>
  </w:style>
  <w:style w:type="paragraph" w:styleId="TOC9">
    <w:name w:val="toc 9"/>
    <w:basedOn w:val="Normal"/>
    <w:next w:val="Normal"/>
    <w:autoRedefine/>
    <w:uiPriority w:val="39"/>
    <w:unhideWhenUsed/>
    <w:rsid w:val="003D3A76"/>
    <w:pPr>
      <w:spacing w:after="0"/>
      <w:ind w:left="1760"/>
    </w:pPr>
    <w:rPr>
      <w:rFonts w:cstheme="minorHAnsi"/>
      <w:sz w:val="18"/>
      <w:szCs w:val="18"/>
    </w:rPr>
  </w:style>
  <w:style w:type="paragraph" w:styleId="Footer">
    <w:name w:val="footer"/>
    <w:basedOn w:val="Normal"/>
    <w:link w:val="FooterChar"/>
    <w:uiPriority w:val="99"/>
    <w:unhideWhenUsed/>
    <w:rsid w:val="000E0BA2"/>
    <w:pPr>
      <w:tabs>
        <w:tab w:val="center" w:pos="4536"/>
        <w:tab w:val="right" w:pos="9072"/>
      </w:tabs>
      <w:spacing w:after="0" w:line="240" w:lineRule="auto"/>
    </w:pPr>
  </w:style>
  <w:style w:type="character" w:customStyle="1" w:styleId="FooterChar">
    <w:name w:val="Footer Char"/>
    <w:basedOn w:val="DefaultParagraphFont"/>
    <w:link w:val="Footer"/>
    <w:uiPriority w:val="99"/>
    <w:rsid w:val="000E0BA2"/>
  </w:style>
  <w:style w:type="paragraph" w:styleId="Revision">
    <w:name w:val="Revision"/>
    <w:hidden/>
    <w:uiPriority w:val="99"/>
    <w:semiHidden/>
    <w:rsid w:val="00500995"/>
    <w:pPr>
      <w:spacing w:after="0" w:line="240" w:lineRule="auto"/>
    </w:pPr>
  </w:style>
  <w:style w:type="character" w:styleId="CommentReference">
    <w:name w:val="annotation reference"/>
    <w:basedOn w:val="DefaultParagraphFont"/>
    <w:uiPriority w:val="99"/>
    <w:semiHidden/>
    <w:unhideWhenUsed/>
    <w:rsid w:val="00500995"/>
    <w:rPr>
      <w:sz w:val="16"/>
      <w:szCs w:val="16"/>
    </w:rPr>
  </w:style>
  <w:style w:type="paragraph" w:styleId="CommentSubject">
    <w:name w:val="annotation subject"/>
    <w:basedOn w:val="CommentText"/>
    <w:next w:val="CommentText"/>
    <w:link w:val="CommentSubjectChar"/>
    <w:uiPriority w:val="99"/>
    <w:semiHidden/>
    <w:unhideWhenUsed/>
    <w:rsid w:val="00500995"/>
    <w:pPr>
      <w:spacing w:after="160"/>
    </w:pPr>
    <w:rPr>
      <w:b/>
      <w:bCs/>
    </w:rPr>
  </w:style>
  <w:style w:type="character" w:customStyle="1" w:styleId="CommentSubjectChar">
    <w:name w:val="Comment Subject Char"/>
    <w:basedOn w:val="CommentTextChar"/>
    <w:link w:val="CommentSubject"/>
    <w:uiPriority w:val="99"/>
    <w:semiHidden/>
    <w:rsid w:val="00500995"/>
    <w:rPr>
      <w:b/>
      <w:bCs/>
      <w:sz w:val="20"/>
      <w:szCs w:val="20"/>
    </w:rPr>
  </w:style>
  <w:style w:type="character" w:styleId="UnresolvedMention">
    <w:name w:val="Unresolved Mention"/>
    <w:basedOn w:val="DefaultParagraphFont"/>
    <w:uiPriority w:val="99"/>
    <w:semiHidden/>
    <w:unhideWhenUsed/>
    <w:rsid w:val="00883C46"/>
    <w:rPr>
      <w:color w:val="605E5C"/>
      <w:shd w:val="clear" w:color="auto" w:fill="E1DFDD"/>
    </w:rPr>
  </w:style>
  <w:style w:type="paragraph" w:customStyle="1" w:styleId="footnotedescription">
    <w:name w:val="footnote description"/>
    <w:next w:val="Normal"/>
    <w:link w:val="footnotedescriptionChar"/>
    <w:hidden/>
    <w:rsid w:val="00A46172"/>
    <w:pPr>
      <w:spacing w:after="0" w:line="257" w:lineRule="auto"/>
    </w:pPr>
    <w:rPr>
      <w:rFonts w:ascii="Times New Roman" w:eastAsia="Times New Roman" w:hAnsi="Times New Roman" w:cs="Times New Roman"/>
      <w:color w:val="000000"/>
      <w:sz w:val="16"/>
    </w:rPr>
  </w:style>
  <w:style w:type="character" w:customStyle="1" w:styleId="footnotedescriptionChar">
    <w:name w:val="footnote description Char"/>
    <w:link w:val="footnotedescription"/>
    <w:rsid w:val="00A46172"/>
    <w:rPr>
      <w:rFonts w:ascii="Times New Roman" w:eastAsia="Times New Roman" w:hAnsi="Times New Roman" w:cs="Times New Roman"/>
      <w:color w:val="000000"/>
      <w:sz w:val="16"/>
      <w:lang w:eastAsia="en-GB"/>
    </w:rPr>
  </w:style>
  <w:style w:type="character" w:customStyle="1" w:styleId="footnotemark">
    <w:name w:val="footnote mark"/>
    <w:hidden/>
    <w:rsid w:val="00A46172"/>
    <w:rPr>
      <w:rFonts w:ascii="Times New Roman" w:eastAsia="Times New Roman" w:hAnsi="Times New Roman" w:cs="Times New Roman"/>
      <w:color w:val="000000"/>
      <w:sz w:val="16"/>
      <w:vertAlign w:val="superscript"/>
    </w:rPr>
  </w:style>
  <w:style w:type="table" w:styleId="GridTable1Light-Accent5">
    <w:name w:val="Grid Table 1 Light Accent 5"/>
    <w:basedOn w:val="TableNormal"/>
    <w:uiPriority w:val="46"/>
    <w:rsid w:val="00013834"/>
    <w:pPr>
      <w:spacing w:after="0" w:line="240" w:lineRule="auto"/>
    </w:pPr>
    <w:rPr>
      <w:kern w:val="2"/>
    </w:r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tblStylePr w:type="firstRow">
      <w:rPr>
        <w:b/>
      </w:rPr>
      <w:tblPr/>
      <w:tcPr>
        <w:tcBorders>
          <w:bottom w:val="single" w:sz="12" w:space="0" w:color="9CC3E5"/>
        </w:tcBorders>
      </w:tcPr>
    </w:tblStylePr>
    <w:tblStylePr w:type="lastRow">
      <w:rPr>
        <w:b/>
      </w:rPr>
      <w:tblPr/>
      <w:tcPr>
        <w:tcBorders>
          <w:top w:val="single" w:sz="4" w:space="0" w:color="9CC3E5"/>
        </w:tcBorders>
      </w:tcPr>
    </w:tblStylePr>
    <w:tblStylePr w:type="firstCol">
      <w:rPr>
        <w:b/>
      </w:rPr>
    </w:tblStylePr>
    <w:tblStylePr w:type="lastCol">
      <w:rPr>
        <w:b/>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AECardiffHub@cardiff.ac.uk"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scientificadvice.eu/how-we-work/how-we-gather-evidence/"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AECardiffHub@cardiff.ac.uk" TargetMode="External"/><Relationship Id="rId22"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notes.xml.rels><?xml version="1.0" encoding="UTF-8" standalone="yes"?>
<Relationships xmlns="http://schemas.openxmlformats.org/package/2006/relationships"><Relationship Id="rId3" Type="http://schemas.openxmlformats.org/officeDocument/2006/relationships/hyperlink" Target="https://commission.europa.eu/document/130e9159-8616-4c29-9f61-04592557cf4c_en" TargetMode="External"/><Relationship Id="rId2" Type="http://schemas.openxmlformats.org/officeDocument/2006/relationships/hyperlink" Target="https://one.oecd.org/document/ENV/CBC/MONO(2022)29/en/pdf" TargetMode="External"/><Relationship Id="rId1" Type="http://schemas.openxmlformats.org/officeDocument/2006/relationships/hyperlink" Target="https://one.oecd.org/document/ENV/CBC/MONO(2022)29/en/pdf" TargetMode="External"/><Relationship Id="rId4" Type="http://schemas.openxmlformats.org/officeDocument/2006/relationships/hyperlink" Target="https://research-and-innovation.ec.europa.eu/research-area/industrial-research-and-innovation/chemicals-and-advanced-materials/advanced-materials-industrial-leadership_en"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taHBmhMbv4LvdaeLdfgQdPVoUMQ==">CgMxLjAyCGguZ2pkZ3hzMgloLjMwajB6bGwyCWguMWZvYjl0ZTIJaC4zem55c2g3OABqHQoUc3VnZ2VzdC4xZDZmc3UycmxyNHESBUFMTEVBah0KFHN1Z2dlc3Quand5ajBuNXpwMmh1EgVBTExFQWodChRzdWdnZXN0LmkyMGw5aW16b25xbRIFQUxMRUFqHQoUc3VnZ2VzdC5jamIyZ3EzZW12ZzYSBUFMTEVBah0KFHN1Z2dlc3QucTJ3azZ3cGIzZ3BxEgVBTExFQWodChRzdWdnZXN0LnFqcjVnaGYxeGM2aRIFQUxMRUFqHQoUc3VnZ2VzdC5zbDE1ODE5aXNncWwSBUFMTEVBah0KFHN1Z2dlc3QubXN6NnRqdjU0bXZ3EgVBTExFQWodChRzdWdnZXN0LjF0ajQxeTdkZ3p6NhIFQUxMRUFqGgoRc3VnZ2VzdC5hdGc5MzU4M2ISBUFMTEVBah0KFHN1Z2dlc3QudmxkcDBvaWdzczN2EgVBTExFQWodChRzdWdnZXN0LjFlMGw1b2Y0cjNhdBIFQUxMRUFqHQoUc3VnZ2VzdC42emZmOXdncDgyaGsSBUFMTEVBah0KFHN1Z2dlc3QuNzdnajJxYXBvejY2EgVBTExFQWocChNzdWdnZXN0LjJlODloNzQ1dW5pEgVBTExFQWodChRzdWdnZXN0LnRkNWZyMmtpdGJ1YRIFQUxMRUFqHQoUc3VnZ2VzdC41OWNtdzlwdGJkOGUSBUFMTEVBah0KFHN1Z2dlc3QuMWZtbXRwbnBpMjE3EgVBTExFQWodChRzdWdnZXN0Lnc5eWwweHhiMml0dRIFQUxMRUFqHQoUc3VnZ2VzdC4xN3dqMW9ic2FpZGISBUFMTEVBah0KFHN1Z2dlc3QueGhha3NkM2pocTZnEgVBTExFQWodChRzdWdnZXN0LmVkeG8zNW83NHkwMRIFQUxMRUFyITFUOHozRFREeHpOUEZBVExHSTBMRXhXNnh1UkRQbGlxYg==</go:docsCustomData>
</go:gDocsCustomXmlDataStorag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C259EA9F973364BAA62A28AF14FAE86" ma:contentTypeVersion="13" ma:contentTypeDescription="Create a new document." ma:contentTypeScope="" ma:versionID="ea48fef8d31eccd4dad1037a7359d070">
  <xsd:schema xmlns:xsd="http://www.w3.org/2001/XMLSchema" xmlns:xs="http://www.w3.org/2001/XMLSchema" xmlns:p="http://schemas.microsoft.com/office/2006/metadata/properties" xmlns:ns2="c72a45e1-0011-4ac1-ae06-cf5f7da89a2e" xmlns:ns3="7ddd2d4f-f3f1-4b67-ba06-0923459372c6" targetNamespace="http://schemas.microsoft.com/office/2006/metadata/properties" ma:root="true" ma:fieldsID="1d6b52a9b3188194ee42bdce55664494" ns2:_="" ns3:_="">
    <xsd:import namespace="c72a45e1-0011-4ac1-ae06-cf5f7da89a2e"/>
    <xsd:import namespace="7ddd2d4f-f3f1-4b67-ba06-0923459372c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2a45e1-0011-4ac1-ae06-cf5f7da89a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11690d3-7bd0-48de-998a-08990c76576e"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ddd2d4f-f3f1-4b67-ba06-0923459372c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733b360b-c962-43bf-86b2-3d961c964583}" ma:internalName="TaxCatchAll" ma:showField="CatchAllData" ma:web="7ddd2d4f-f3f1-4b67-ba06-0923459372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72a45e1-0011-4ac1-ae06-cf5f7da89a2e">
      <Terms xmlns="http://schemas.microsoft.com/office/infopath/2007/PartnerControls"/>
    </lcf76f155ced4ddcb4097134ff3c332f>
    <TaxCatchAll xmlns="7ddd2d4f-f3f1-4b67-ba06-0923459372c6"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3976627A-A83E-49A9-B009-5B210A3A0D08}">
  <ds:schemaRefs>
    <ds:schemaRef ds:uri="http://schemas.microsoft.com/sharepoint/v3/contenttype/forms"/>
  </ds:schemaRefs>
</ds:datastoreItem>
</file>

<file path=customXml/itemProps3.xml><?xml version="1.0" encoding="utf-8"?>
<ds:datastoreItem xmlns:ds="http://schemas.openxmlformats.org/officeDocument/2006/customXml" ds:itemID="{214789AB-603E-43B1-AC41-861334080B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2a45e1-0011-4ac1-ae06-cf5f7da89a2e"/>
    <ds:schemaRef ds:uri="7ddd2d4f-f3f1-4b67-ba06-0923459372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5ED6450-F191-426C-99B4-B973B1027841}">
  <ds:schemaRefs>
    <ds:schemaRef ds:uri="http://schemas.microsoft.com/office/2006/metadata/properties"/>
    <ds:schemaRef ds:uri="http://schemas.microsoft.com/office/infopath/2007/PartnerControls"/>
    <ds:schemaRef ds:uri="c72a45e1-0011-4ac1-ae06-cf5f7da89a2e"/>
    <ds:schemaRef ds:uri="7ddd2d4f-f3f1-4b67-ba06-0923459372c6"/>
  </ds:schemaRefs>
</ds:datastoreItem>
</file>

<file path=docMetadata/LabelInfo.xml><?xml version="1.0" encoding="utf-8"?>
<clbl:labelList xmlns:clbl="http://schemas.microsoft.com/office/2020/mipLabelMetadata">
  <clbl:label id="{bdb74b30-9568-4856-bdbf-06759778fcbc}" enabled="0" method="" siteId="{bdb74b30-9568-4856-bdbf-06759778fcbc}" removed="1"/>
</clbl:labelList>
</file>

<file path=docProps/app.xml><?xml version="1.0" encoding="utf-8"?>
<Properties xmlns="http://schemas.openxmlformats.org/officeDocument/2006/extended-properties" xmlns:vt="http://schemas.openxmlformats.org/officeDocument/2006/docPropsVTypes">
  <Template>Normal</Template>
  <TotalTime>0</TotalTime>
  <Pages>5</Pages>
  <Words>2009</Words>
  <Characters>11456</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Céline Tschirhart</dc:creator>
  <cp:lastModifiedBy>Juliet Davies</cp:lastModifiedBy>
  <cp:revision>3</cp:revision>
  <dcterms:created xsi:type="dcterms:W3CDTF">2025-02-05T09:33:00Z</dcterms:created>
  <dcterms:modified xsi:type="dcterms:W3CDTF">2025-02-05T09:35:00Z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0x0101000C259EA9F973364BAA62A28AF14FAE86</vt:lpwstr>
  </property>
  <property fmtid="{D5CDD505-2E9C-101B-9397-08002B2CF9AE}" pid="3" name="MediaServiceImageTags">
    <vt:lpwstr/>
  </property>
  <property fmtid="{D5CDD505-2E9C-101B-9397-08002B2CF9AE}" pid="4" name="MSIP_Label_6bd9ddd1-4d20-43f6-abfa-fc3c07406f94_Enabled">
    <vt:lpwstr>true</vt:lpwstr>
  </property>
  <property fmtid="{D5CDD505-2E9C-101B-9397-08002B2CF9AE}" pid="5" name="MSIP_Label_6bd9ddd1-4d20-43f6-abfa-fc3c07406f94_SetDate">
    <vt:lpwstr>2025-01-24T10:30:31Z</vt:lpwstr>
  </property>
  <property fmtid="{D5CDD505-2E9C-101B-9397-08002B2CF9AE}" pid="6" name="MSIP_Label_6bd9ddd1-4d20-43f6-abfa-fc3c07406f94_Method">
    <vt:lpwstr>Standard</vt:lpwstr>
  </property>
  <property fmtid="{D5CDD505-2E9C-101B-9397-08002B2CF9AE}" pid="7" name="MSIP_Label_6bd9ddd1-4d20-43f6-abfa-fc3c07406f94_Name">
    <vt:lpwstr>Commission Use</vt:lpwstr>
  </property>
  <property fmtid="{D5CDD505-2E9C-101B-9397-08002B2CF9AE}" pid="8" name="MSIP_Label_6bd9ddd1-4d20-43f6-abfa-fc3c07406f94_SiteId">
    <vt:lpwstr>b24c8b06-522c-46fe-9080-70926f8dddb1</vt:lpwstr>
  </property>
  <property fmtid="{D5CDD505-2E9C-101B-9397-08002B2CF9AE}" pid="9" name="MSIP_Label_6bd9ddd1-4d20-43f6-abfa-fc3c07406f94_ActionId">
    <vt:lpwstr>064c2cf8-c7c4-44c8-af16-dd5140368644</vt:lpwstr>
  </property>
  <property fmtid="{D5CDD505-2E9C-101B-9397-08002B2CF9AE}" pid="10" name="MSIP_Label_6bd9ddd1-4d20-43f6-abfa-fc3c07406f94_ContentBits">
    <vt:lpwstr>0</vt:lpwstr>
  </property>
</Properties>
</file>