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2C7D" w14:textId="2D669FBC" w:rsidR="004801A0" w:rsidRPr="008C1849" w:rsidRDefault="00F54616">
      <w:pPr>
        <w:rPr>
          <w:b/>
          <w:bCs/>
        </w:rPr>
      </w:pPr>
      <w:r w:rsidRPr="008C1849">
        <w:rPr>
          <w:b/>
          <w:bCs/>
        </w:rPr>
        <w:t>CALL FOR APPLICATIONS FOR DIRECTOR GENERAL POSITION HUN-REN WIGNER RESEARCH CENTRE FOR PHYSICS (HUN-REN Wigner RCP) BUDAPEST, HUNGARY</w:t>
      </w:r>
    </w:p>
    <w:p w14:paraId="16E4D725" w14:textId="77777777" w:rsidR="00F54616" w:rsidRDefault="00F54616"/>
    <w:p w14:paraId="65D16002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323253"/>
          <w:kern w:val="0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The HUN-REN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Research Network (HUN-REN)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invites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applications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Director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General of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HUN-REN Wigner Research Centre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>Physic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lang w:eastAsia="hu-HU"/>
          <w14:ligatures w14:val="none"/>
        </w:rPr>
        <w:t xml:space="preserve"> (HUN-REN Wigner RCP) Budapest, Hungary.</w:t>
      </w:r>
    </w:p>
    <w:p w14:paraId="2C5D2390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invite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from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visionary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skills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driving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future-oriented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high-level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broad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range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0C2A284D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deadline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31 May 2026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Expected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start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date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no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later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1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January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2027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Place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work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HUN-REN Wigner Research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, Konkoly-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Miklós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street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29-33, Budapest, Hungary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detailed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information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requirements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well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terms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below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4858D568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ABOUT THE CALL-OPENING ORGANIZATION</w:t>
      </w:r>
    </w:p>
    <w:p w14:paraId="12FFE2E8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 xml:space="preserve">HUN-REN </w:t>
      </w:r>
      <w:proofErr w:type="spellStart"/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 xml:space="preserve"> Research Network</w:t>
      </w:r>
    </w:p>
    <w:p w14:paraId="7DB095E0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hyperlink r:id="rId8" w:tgtFrame="_blank" w:history="1"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HUN-REN – </w:t>
        </w:r>
        <w:proofErr w:type="spellStart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the</w:t>
        </w:r>
        <w:proofErr w:type="spellEnd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 </w:t>
        </w:r>
        <w:proofErr w:type="spellStart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Hungarian</w:t>
        </w:r>
        <w:proofErr w:type="spellEnd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 Research Network</w:t>
        </w:r>
      </w:hyperlink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flagship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pillar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ecosystem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comprises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15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5,000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employees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approximately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3,400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range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disciplines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STEM, LIFE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frontier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HUN-REN Wigner Research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(HUN-REN Wigner RCP)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below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more).</w:t>
      </w:r>
    </w:p>
    <w:p w14:paraId="7A72AA08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deliver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world-class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expands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frontiers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knowledge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generates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breakthroughs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innovation-driven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economic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growth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discovery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transcends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geographical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borders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HUN-REN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advancing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knowledge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benefit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humanity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reinforcing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dynamic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ecosystem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BF1F842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adoption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Parliament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December 2024, HUN-REN –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established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former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–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lastRenderedPageBreak/>
        <w:t>was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further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2025.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This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enhanced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autonomy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independence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unified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outside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system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continuing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perform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public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tasks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receive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pre-planned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, performance-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based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predictable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framework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2CCDBF7D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Building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tradition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achievements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HUN-REN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undergoing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renewal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aimed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Network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among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world’s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reinforcing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dynamic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hub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discovery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pillars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measured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standards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freedom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serving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Hungary.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aligns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agenda,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John von Neumann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prioritises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four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key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digital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transformation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artificial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intelligence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health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life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sustainable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energy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safety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security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6C37EB22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HUN-REN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President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profile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day-to-day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managed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Chief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Executive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Officer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corporate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background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oversight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decision-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entrusted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seven-member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Board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chaired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President.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majority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members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participants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community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others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3844778E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15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independent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legal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entities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Law,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each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own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structure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budget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forming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integrated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overarching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framework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HUN-REN.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Directors-Generals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appointed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President of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consent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Board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Directors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-General play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key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effective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performance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Network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bellow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).</w:t>
      </w:r>
    </w:p>
    <w:p w14:paraId="35AB5455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regards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continuous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value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chain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each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element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–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from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fundamental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implementation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– plays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essential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this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approach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among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education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other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partners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key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importance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flow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knowledge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integration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capacities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effective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translation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results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economic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08CF213E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lastRenderedPageBreak/>
        <w:t>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innovation-oriented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approach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practical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value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creation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further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HUNRENTECH Ltd.,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transfer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company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link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between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market.</w:t>
      </w:r>
    </w:p>
    <w:p w14:paraId="0D3AEB45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Through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interdisciplinary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approach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significantly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progress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European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competitiveness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Hungary,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generating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knowledge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tools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address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broader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challenges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28605BD5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The HUN-REN Wigner Research Centre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(HUN-REN Wigner RCP), Budapest, Hungary</w:t>
      </w:r>
    </w:p>
    <w:p w14:paraId="13AFC2D6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hyperlink r:id="rId9" w:tgtFrame="_blank" w:history="1"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The HUN-REN Wigner Research Centre </w:t>
        </w:r>
        <w:proofErr w:type="spellStart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for</w:t>
        </w:r>
        <w:proofErr w:type="spellEnd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 </w:t>
        </w:r>
        <w:proofErr w:type="spellStart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Physics</w:t>
        </w:r>
        <w:proofErr w:type="spellEnd"/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 xml:space="preserve"> (HUN-REN Wigner RCP)</w:t>
        </w:r>
      </w:hyperlink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15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58D25805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HUN-REN Wigner RCP is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European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advanced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solid-state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optics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portfolio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spans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curiosity-driven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discovery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oriented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  <w:t>applied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quantum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photonics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chemistry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computer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cutting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edge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  <w:t>instrumentation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advanced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computing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capacities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unique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capabilities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8878E36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Building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basic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HUN-REN Wigner RCP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  <w:t>of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-art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methods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breakthrough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multiple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domains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line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objectives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nuclear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solid-state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optics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materials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photonics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computer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quantum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frontier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236771A7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HUN-REN Wigner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RCP’s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capabilities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Magnetically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Shielded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Excellent Research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Functional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Materials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FunMatLab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),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Vesztergombi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Energy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(VLAB),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Wigner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Computing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(WSCLAB),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Wigner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Laser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Spectroscopy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Large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  <w:t>scale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computational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data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capabilities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Wigner Data Centre –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among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others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hosting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computing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cloud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Together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facilities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  <w:t>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foster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partnerships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academia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large-scale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public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sector.</w:t>
      </w:r>
    </w:p>
    <w:p w14:paraId="527FEACF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maintains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broad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large-scale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universities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partners. Key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partners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European Organization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lastRenderedPageBreak/>
        <w:t>Nuclear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 (CERN),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Extreme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Light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(ELI), INFN Milano/LASA, CIEMAT, The University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Tokyo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Princeton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Plasma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Max Planck Institute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Solid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Research, RIKEN National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Laboratories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SaxonQ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Layertec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KU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Leuven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several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companies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05FEA8F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currently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320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people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210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career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stages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4AB61DE1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Budapest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hub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powerhouse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economy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city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outstanding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Wigner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RCP’s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long-term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growth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links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universities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technology-oriented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partners.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accessibility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concentration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talent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create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favourable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recruitment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sustained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long-term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participate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teaching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doctoral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training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Hungary’s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universities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Eötvös Loránd University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Budapest University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Economics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raising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Wigner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RCP’s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profile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quick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integration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findings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programs.</w:t>
      </w:r>
    </w:p>
    <w:p w14:paraId="47A527D7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ABOUT THE CALL FOR DIRECTOR GENERAL POSITION AT HUN-WIGNER RCP</w:t>
      </w:r>
    </w:p>
    <w:p w14:paraId="25F63A8C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invite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Director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General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HUN-REN Wigner Research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(HUN-REN Wigner RCP)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from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visionary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skills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driving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future-oriented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high-level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across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broad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range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Wigner RCP.</w:t>
      </w:r>
    </w:p>
    <w:p w14:paraId="7230E5B9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successful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candidate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accomplished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, front-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rank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management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enhance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standing,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broaden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participation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ecosystems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focusing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also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partnership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58E9D461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Appointment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conditions</w:t>
      </w:r>
      <w:proofErr w:type="spellEnd"/>
    </w:p>
    <w:p w14:paraId="1D8575EA" w14:textId="77777777" w:rsidR="008C1849" w:rsidRPr="008C1849" w:rsidRDefault="008C1849" w:rsidP="008C18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fulltime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appointment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four-year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extendable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further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two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years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comprehensive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Upon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completion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candidates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24096255" w14:textId="77777777" w:rsidR="008C1849" w:rsidRPr="008C1849" w:rsidRDefault="008C1849" w:rsidP="008C18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lastRenderedPageBreak/>
        <w:t>Employer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President of HUN-REN.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70E25EE" w14:textId="77777777" w:rsidR="008C1849" w:rsidRPr="008C1849" w:rsidRDefault="008C1849" w:rsidP="008C184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remuneration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allowance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package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offered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commensurate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standards.</w:t>
      </w:r>
    </w:p>
    <w:p w14:paraId="14D1E724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Equity and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inclusion</w:t>
      </w:r>
      <w:proofErr w:type="spellEnd"/>
    </w:p>
    <w:p w14:paraId="539D1516" w14:textId="77777777" w:rsidR="008C1849" w:rsidRPr="008C1849" w:rsidRDefault="008C1849" w:rsidP="008C184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HUN-REN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diversity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equal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opportunity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inclusive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4C3ED1FF" w14:textId="77777777" w:rsidR="008C1849" w:rsidRPr="008C1849" w:rsidRDefault="008C1849" w:rsidP="008C184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handled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strict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confidentiality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210AF7C9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OVERVIEW ABOUT THE DIRECTOR GENERAL POSITION</w:t>
      </w:r>
    </w:p>
    <w:p w14:paraId="3CD08CD2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Director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General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chief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executive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Wigner RCP,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responsible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shaping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long-term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effective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transparent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requires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HUN-REN.</w:t>
      </w:r>
    </w:p>
    <w:p w14:paraId="27B733F9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The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Director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General</w:t>
      </w:r>
    </w:p>
    <w:p w14:paraId="3A51AF93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formulates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coordinates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implements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objectives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plans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6AC96541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4B3E5A0F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objectives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3211DD92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prepares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implements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business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budget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726E07FF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provides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lawful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efficient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transparent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Centre;</w:t>
      </w:r>
    </w:p>
    <w:p w14:paraId="0235B94D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represents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exercises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employer’s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rights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manages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assets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contractual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obligations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62127598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aims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securing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additional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through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EU,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sources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relations;</w:t>
      </w:r>
    </w:p>
    <w:p w14:paraId="79363204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promotes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IP management,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relations;</w:t>
      </w:r>
    </w:p>
    <w:p w14:paraId="2F29C694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career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training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next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generation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attraction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young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70B3F0CE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relations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expands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education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sectors;</w:t>
      </w:r>
    </w:p>
    <w:p w14:paraId="422A1542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enhances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partnerships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637E59B8" w14:textId="77777777" w:rsidR="008C1849" w:rsidRPr="008C1849" w:rsidRDefault="008C1849" w:rsidP="008C1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decision-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bodies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implements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their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decisions.</w:t>
      </w:r>
    </w:p>
    <w:p w14:paraId="0144D265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detailed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roles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responsibilities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Director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General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out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regulations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hyperlink r:id="rId10" w:tgtFrame="_blank" w:history="1"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lang w:eastAsia="hu-HU"/>
            <w14:ligatures w14:val="none"/>
          </w:rPr>
          <w:t>HUN-REN</w:t>
        </w:r>
      </w:hyperlink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and </w:t>
      </w:r>
      <w:hyperlink r:id="rId11" w:tgtFrame="_blank" w:history="1"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HUN-REN Wigner RCP</w:t>
        </w:r>
      </w:hyperlink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48482B68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lastRenderedPageBreak/>
        <w:t>KEY EXPECTATIONS AND SELECTION CRITERIA</w:t>
      </w:r>
    </w:p>
    <w:p w14:paraId="13B60FE6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Key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expectations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candidate</w:t>
      </w:r>
      <w:proofErr w:type="spellEnd"/>
    </w:p>
    <w:p w14:paraId="4A8CA4B3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defining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priorities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identifying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forward-looking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directions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10973F12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identifying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nurturing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outstanding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projects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initiatives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overseeing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their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progress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155B596D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career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professional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growth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community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managing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performance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systems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high-quality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culture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6C8273CD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engagement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partnerships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universities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consortia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participation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63A16B11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financial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head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overseeing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financial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human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resources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processes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centre; preparing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implementing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annual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business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budget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acquisition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42956516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maintaining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noBreakHyphen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enhancing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synergies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joint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initiatives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7853C4C5" w14:textId="77777777" w:rsidR="008C1849" w:rsidRPr="008C1849" w:rsidRDefault="008C1849" w:rsidP="008C1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representation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communication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representing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interests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promoting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achievements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relevance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40B0BA38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Key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selection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criteria</w:t>
      </w:r>
      <w:proofErr w:type="spellEnd"/>
    </w:p>
    <w:p w14:paraId="56E4CB89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demonstrated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capacity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define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deliver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forward-looking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aligned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framework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complex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226134C4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evidenced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achievements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high-impact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outputs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credibility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combined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fostering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talent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06320F8F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secure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manage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EU,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)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oversee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large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multidisciplinary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portfolios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securing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major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and/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grants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498B97F2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lastRenderedPageBreak/>
        <w:t>established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building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high-level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partnerships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enhancing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integration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ecosystems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0B510532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engagement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technology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transfer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intellectual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property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economic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3E410051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solid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financial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budgeting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resource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allocation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transparency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accountability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compliance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5EB60342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capacity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network-level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coordination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effectively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central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bodies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peer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07A7E108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excellent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representation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communication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stakeholder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engagement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skills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centre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4E70B284" w14:textId="77777777" w:rsidR="008C1849" w:rsidRPr="008C1849" w:rsidRDefault="008C1849" w:rsidP="008C1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lead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change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promote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interdisciplinarity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strengthen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performance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547D5E26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ABOUT THE FORMAL REQUIREMENTS OF THE APPLICANT</w:t>
      </w:r>
    </w:p>
    <w:p w14:paraId="6891BCBB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Director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General of HUN-REN Wigner RCP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should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scientists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scholars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outstanding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ideal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candidate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bring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lead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complex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environment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3A024579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successful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candidate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have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outstanding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track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relevant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area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Suitable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backgrounds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nuclear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atomic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molecular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optics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quantum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condensed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matter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astrophysics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Candidates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contributions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demonstrated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experimental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theoretical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programmes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advancing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major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infrastructures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particularly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encouraged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0430103F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Essential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qualifications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include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</w:p>
    <w:p w14:paraId="42EBF9D5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highest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possible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degree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but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least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PhD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equivalent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doctoral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degree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71DC3C03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excellent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reputation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evidenced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impact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publications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and/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major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scholarly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achievements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28F744EA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proven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lead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groups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departments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311B885F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lastRenderedPageBreak/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planning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organisational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development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management;</w:t>
      </w:r>
    </w:p>
    <w:p w14:paraId="084B634E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strong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interdisciplinary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cooperation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4F2D630E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demonstrated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ability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attract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competitive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funding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;</w:t>
      </w:r>
    </w:p>
    <w:p w14:paraId="1B3DE103" w14:textId="77777777" w:rsidR="008C1849" w:rsidRPr="008C1849" w:rsidRDefault="008C1849" w:rsidP="008C184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excellent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communication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skills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English.</w:t>
      </w:r>
    </w:p>
    <w:p w14:paraId="2FEDEA29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APPLICANT SUBMISSION PORTFOLIO</w:t>
      </w:r>
    </w:p>
    <w:p w14:paraId="553CF7F7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requested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documents</w:t>
      </w:r>
      <w:proofErr w:type="spellEnd"/>
    </w:p>
    <w:p w14:paraId="1F01AD1A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1. Curriculum Vitae 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photo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)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information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: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education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degrees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previous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professional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experience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management;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academic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teaching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mentoring;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active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engagement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industrial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partnerships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awards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recognitions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positions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bodies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societal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List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publications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appendix.</w:t>
      </w:r>
    </w:p>
    <w:p w14:paraId="1E5A8747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2. Vision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Document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outlining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Institute’s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future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priorities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goals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operational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model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alignment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REN’s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strategic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objectives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global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trends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concept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based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excellence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innovation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204778D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3.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Designation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Referees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 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relevant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position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professional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leadership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competencies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):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designation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three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referees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least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from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two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different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countries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–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please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indicate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title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email,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short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description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working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relationship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/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/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research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collaboration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);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conflicts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interest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arising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from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hierarchical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subordinate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–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superior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)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relationships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existing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relationship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not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permitted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506B1E02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4.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Certificate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of Good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Conduct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official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criminal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record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certificate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police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clearance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)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issued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authorities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country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residence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/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citizenship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)</w:t>
      </w:r>
    </w:p>
    <w:p w14:paraId="386B1F00" w14:textId="77777777" w:rsidR="008C1849" w:rsidRPr="008C1849" w:rsidRDefault="008C1849" w:rsidP="008C184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citizens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certificate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good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conduct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accordance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current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legislation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mandatory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(erkölcsi bizonyítvány);</w:t>
      </w:r>
    </w:p>
    <w:p w14:paraId="0091088A" w14:textId="77777777" w:rsidR="008C1849" w:rsidRPr="008C1849" w:rsidRDefault="008C1849" w:rsidP="008C184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foreign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nationals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, country-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specific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supporting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also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acceptable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(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e.g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.,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official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certificate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good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conduct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equivalent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official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).</w:t>
      </w:r>
    </w:p>
    <w:p w14:paraId="570138D3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ABOUT THE SUBMISSION AND THE SELECTION PROCESS</w:t>
      </w:r>
    </w:p>
    <w:p w14:paraId="64EDD450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lastRenderedPageBreak/>
        <w:t>Application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deadline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31 May 2026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Expected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period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 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3-5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months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Expected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start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date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 no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later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1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January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2027</w:t>
      </w:r>
    </w:p>
    <w:p w14:paraId="12F6E851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Selection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process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preliminary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screening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informed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detailed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procedure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includes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review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scientific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committee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involving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distinguished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scientists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final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decision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made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President of HUN-REN,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exercising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employer’s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rights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consultation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Governing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Board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HUN-REN.</w:t>
      </w:r>
    </w:p>
    <w:p w14:paraId="253B2A71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Language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requirements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: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Please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either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English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language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If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submitted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proceeds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evaluation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phase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involving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international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members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selection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committee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English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within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one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week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upon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request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condition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participation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selection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process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. The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language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interviews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will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Hungarian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English;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however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, a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high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level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English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language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proficiency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is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required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69D801AC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Please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submit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your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complete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package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b/>
          <w:bCs/>
          <w:color w:val="323253"/>
          <w:kern w:val="0"/>
          <w:sz w:val="27"/>
          <w:szCs w:val="27"/>
          <w:lang w:eastAsia="hu-HU"/>
          <w14:ligatures w14:val="none"/>
        </w:rPr>
        <w:t> </w:t>
      </w: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opencall.directorgeneral@hun-ren.hu</w:t>
      </w:r>
    </w:p>
    <w:p w14:paraId="1EC50E69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All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must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not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be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older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90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days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time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of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submission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Please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subject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line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when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submitting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your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Subject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Application_DG</w:t>
      </w:r>
      <w:proofErr w:type="spellEnd"/>
      <w:proofErr w:type="gram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_[</w:t>
      </w:r>
      <w:proofErr w:type="gram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HUN-REN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Institution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proofErr w:type="gram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]_</w:t>
      </w:r>
      <w:proofErr w:type="gram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[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Name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]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Example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Application_DG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_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HUNRENWIGNERRCP_Jane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DOE</w:t>
      </w:r>
    </w:p>
    <w:p w14:paraId="08C68D57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Please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ensure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that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file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names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attached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to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application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package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are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clear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unambiguous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Example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: Jane DOE_HUNRENWIGNERRCP_CV;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Jane_DOE_HUNRENWIGNERRCP_Publication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list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Jane_DOE_HUNRENWIGNERRCP_Vision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Document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;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Jane_DOE_HUNRENWIGNERRCP_LoS</w:t>
      </w:r>
      <w:proofErr w:type="spellEnd"/>
    </w:p>
    <w:p w14:paraId="4429091D" w14:textId="77777777" w:rsidR="008C1849" w:rsidRPr="008C1849" w:rsidRDefault="008C1849" w:rsidP="008C184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r w:rsidRPr="008C1849">
        <w:rPr>
          <w:rFonts w:ascii="Arial" w:eastAsia="Times New Roman" w:hAnsi="Arial" w:cs="Arial"/>
          <w:b/>
          <w:bCs/>
          <w:color w:val="0057CA"/>
          <w:kern w:val="0"/>
          <w:sz w:val="27"/>
          <w:szCs w:val="27"/>
          <w:lang w:eastAsia="hu-HU"/>
          <w14:ligatures w14:val="none"/>
        </w:rPr>
        <w:t>CONTACTS AND FURTHER INFORMATION</w:t>
      </w:r>
    </w:p>
    <w:p w14:paraId="754F7473" w14:textId="77777777" w:rsidR="008C1849" w:rsidRPr="008C1849" w:rsidRDefault="008C1849" w:rsidP="008C184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pP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information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about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 Wigner RCP,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please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fldChar w:fldCharType="begin"/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instrText>HYPERLINK "https://hun-ren.hu/hun-ren-en/hun-ren-wigner-research-centre-for-physics-109963" \t "_blank"</w:instrTex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fldChar w:fldCharType="separate"/>
      </w:r>
      <w:r w:rsidRPr="008C1849">
        <w:rPr>
          <w:rFonts w:ascii="Arial" w:eastAsia="Times New Roman" w:hAnsi="Arial" w:cs="Arial"/>
          <w:b/>
          <w:bCs/>
          <w:color w:val="0769E9"/>
          <w:kern w:val="0"/>
          <w:sz w:val="27"/>
          <w:szCs w:val="27"/>
          <w:u w:val="single"/>
          <w:lang w:eastAsia="hu-HU"/>
          <w14:ligatures w14:val="none"/>
        </w:rPr>
        <w:t>the</w:t>
      </w:r>
      <w:proofErr w:type="spellEnd"/>
      <w:r w:rsidRPr="008C1849">
        <w:rPr>
          <w:rFonts w:ascii="Arial" w:eastAsia="Times New Roman" w:hAnsi="Arial" w:cs="Arial"/>
          <w:b/>
          <w:bCs/>
          <w:color w:val="0769E9"/>
          <w:kern w:val="0"/>
          <w:sz w:val="27"/>
          <w:szCs w:val="27"/>
          <w:u w:val="single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b/>
          <w:bCs/>
          <w:color w:val="0769E9"/>
          <w:kern w:val="0"/>
          <w:sz w:val="27"/>
          <w:szCs w:val="27"/>
          <w:u w:val="single"/>
          <w:lang w:eastAsia="hu-HU"/>
          <w14:ligatures w14:val="none"/>
        </w:rPr>
        <w:t>following</w:t>
      </w:r>
      <w:proofErr w:type="spellEnd"/>
      <w:r w:rsidRPr="008C1849">
        <w:rPr>
          <w:rFonts w:ascii="Arial" w:eastAsia="Times New Roman" w:hAnsi="Arial" w:cs="Arial"/>
          <w:b/>
          <w:bCs/>
          <w:color w:val="0769E9"/>
          <w:kern w:val="0"/>
          <w:sz w:val="27"/>
          <w:szCs w:val="27"/>
          <w:u w:val="single"/>
          <w:lang w:eastAsia="hu-HU"/>
          <w14:ligatures w14:val="none"/>
        </w:rPr>
        <w:t xml:space="preserve"> link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fldChar w:fldCharType="end"/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br/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more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information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about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HUN-REN,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please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visit</w:t>
      </w:r>
      <w:proofErr w:type="spellEnd"/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 </w:t>
      </w:r>
      <w:hyperlink r:id="rId12" w:tgtFrame="_blank" w:history="1">
        <w:r w:rsidRPr="008C1849">
          <w:rPr>
            <w:rFonts w:ascii="Arial" w:eastAsia="Times New Roman" w:hAnsi="Arial" w:cs="Arial"/>
            <w:b/>
            <w:bCs/>
            <w:color w:val="0769E9"/>
            <w:kern w:val="0"/>
            <w:sz w:val="27"/>
            <w:szCs w:val="27"/>
            <w:u w:val="single"/>
            <w:lang w:eastAsia="hu-HU"/>
            <w14:ligatures w14:val="none"/>
          </w:rPr>
          <w:t>ttps://hun-ren.hu/home</w:t>
        </w:r>
      </w:hyperlink>
      <w:r w:rsidRPr="008C1849">
        <w:rPr>
          <w:rFonts w:ascii="Arial" w:eastAsia="Times New Roman" w:hAnsi="Arial" w:cs="Arial"/>
          <w:color w:val="323253"/>
          <w:kern w:val="0"/>
          <w:sz w:val="27"/>
          <w:szCs w:val="27"/>
          <w:lang w:eastAsia="hu-HU"/>
          <w14:ligatures w14:val="none"/>
        </w:rPr>
        <w:t>.</w:t>
      </w:r>
    </w:p>
    <w:p w14:paraId="12A72020" w14:textId="77777777" w:rsidR="00F54616" w:rsidRPr="00F54616" w:rsidRDefault="00F54616" w:rsidP="00F54616">
      <w:r w:rsidRPr="00F54616">
        <w:t> </w:t>
      </w:r>
    </w:p>
    <w:p w14:paraId="7B91BC5C" w14:textId="77777777" w:rsidR="00F54616" w:rsidRDefault="00F54616"/>
    <w:sectPr w:rsidR="00F54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074"/>
    <w:multiLevelType w:val="multilevel"/>
    <w:tmpl w:val="ADEA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75B0D"/>
    <w:multiLevelType w:val="multilevel"/>
    <w:tmpl w:val="9078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74BA5"/>
    <w:multiLevelType w:val="multilevel"/>
    <w:tmpl w:val="5D7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D422B"/>
    <w:multiLevelType w:val="multilevel"/>
    <w:tmpl w:val="3BAC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E3555"/>
    <w:multiLevelType w:val="multilevel"/>
    <w:tmpl w:val="66FE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23BD7"/>
    <w:multiLevelType w:val="multilevel"/>
    <w:tmpl w:val="C18E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66465"/>
    <w:multiLevelType w:val="multilevel"/>
    <w:tmpl w:val="900C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A2348"/>
    <w:multiLevelType w:val="multilevel"/>
    <w:tmpl w:val="619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42680"/>
    <w:multiLevelType w:val="multilevel"/>
    <w:tmpl w:val="714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17123"/>
    <w:multiLevelType w:val="multilevel"/>
    <w:tmpl w:val="1810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26FCD"/>
    <w:multiLevelType w:val="multilevel"/>
    <w:tmpl w:val="D17E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272E4"/>
    <w:multiLevelType w:val="multilevel"/>
    <w:tmpl w:val="ED24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E552C"/>
    <w:multiLevelType w:val="multilevel"/>
    <w:tmpl w:val="8554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470E0"/>
    <w:multiLevelType w:val="multilevel"/>
    <w:tmpl w:val="402A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922496"/>
    <w:multiLevelType w:val="multilevel"/>
    <w:tmpl w:val="AC5A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F86A48"/>
    <w:multiLevelType w:val="multilevel"/>
    <w:tmpl w:val="4330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315E5"/>
    <w:multiLevelType w:val="multilevel"/>
    <w:tmpl w:val="5F2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04106">
    <w:abstractNumId w:val="14"/>
  </w:num>
  <w:num w:numId="2" w16cid:durableId="2137290492">
    <w:abstractNumId w:val="7"/>
  </w:num>
  <w:num w:numId="3" w16cid:durableId="1820799818">
    <w:abstractNumId w:val="12"/>
  </w:num>
  <w:num w:numId="4" w16cid:durableId="1765151962">
    <w:abstractNumId w:val="11"/>
  </w:num>
  <w:num w:numId="5" w16cid:durableId="1570001768">
    <w:abstractNumId w:val="8"/>
  </w:num>
  <w:num w:numId="6" w16cid:durableId="295574446">
    <w:abstractNumId w:val="3"/>
  </w:num>
  <w:num w:numId="7" w16cid:durableId="1097562843">
    <w:abstractNumId w:val="2"/>
  </w:num>
  <w:num w:numId="8" w16cid:durableId="497888912">
    <w:abstractNumId w:val="0"/>
  </w:num>
  <w:num w:numId="9" w16cid:durableId="83116553">
    <w:abstractNumId w:val="16"/>
  </w:num>
  <w:num w:numId="10" w16cid:durableId="1149401370">
    <w:abstractNumId w:val="6"/>
  </w:num>
  <w:num w:numId="11" w16cid:durableId="214900748">
    <w:abstractNumId w:val="4"/>
  </w:num>
  <w:num w:numId="12" w16cid:durableId="1494103965">
    <w:abstractNumId w:val="9"/>
  </w:num>
  <w:num w:numId="13" w16cid:durableId="959723962">
    <w:abstractNumId w:val="10"/>
  </w:num>
  <w:num w:numId="14" w16cid:durableId="934174449">
    <w:abstractNumId w:val="13"/>
  </w:num>
  <w:num w:numId="15" w16cid:durableId="1416899209">
    <w:abstractNumId w:val="5"/>
  </w:num>
  <w:num w:numId="16" w16cid:durableId="380131837">
    <w:abstractNumId w:val="15"/>
  </w:num>
  <w:num w:numId="17" w16cid:durableId="157085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16"/>
    <w:rsid w:val="004801A0"/>
    <w:rsid w:val="00673EBA"/>
    <w:rsid w:val="007313EE"/>
    <w:rsid w:val="00883B43"/>
    <w:rsid w:val="008C1849"/>
    <w:rsid w:val="00C657FF"/>
    <w:rsid w:val="00C81A66"/>
    <w:rsid w:val="00F54616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A62E"/>
  <w15:chartTrackingRefBased/>
  <w15:docId w15:val="{80DEC036-0CFA-4307-94F4-3DE991CC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54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4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4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4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4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4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4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4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4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4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4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461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461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46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46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46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46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4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4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54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4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546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46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5461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4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461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461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5461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5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n-ren.hu/hom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un-ren.hu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n-ren.hu/data/hun-ren/intezetek/wigner/Wigner_Organisational_and_Operational_Regulation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hun-ren.hu/data/hun-ren/intezetek/szmsz/HUN-REN_Organisational_and_Operational_Regulation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hun-ren.hu/hun-ren-en/hun-ren-wigner-research-centre-for-physics-1099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7E45232EF1D54B9E52D50172D46A75" ma:contentTypeVersion="19" ma:contentTypeDescription="Új dokumentum létrehozása." ma:contentTypeScope="" ma:versionID="5cd77e883d5ba60ccb3633d81db19b05">
  <xsd:schema xmlns:xsd="http://www.w3.org/2001/XMLSchema" xmlns:xs="http://www.w3.org/2001/XMLSchema" xmlns:p="http://schemas.microsoft.com/office/2006/metadata/properties" xmlns:ns2="ceb46385-7433-4d30-8ce2-f79fba727789" xmlns:ns3="fe24fb32-aacb-44a1-84ed-2fe083f2419f" targetNamespace="http://schemas.microsoft.com/office/2006/metadata/properties" ma:root="true" ma:fieldsID="6e26ff9f25df927c0e576211287b19b7" ns2:_="" ns3:_="">
    <xsd:import namespace="ceb46385-7433-4d30-8ce2-f79fba727789"/>
    <xsd:import namespace="fe24fb32-aacb-44a1-84ed-2fe083f24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46385-7433-4d30-8ce2-f79fba727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71cdc92-b58b-4951-b2f5-21b24e372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4fb32-aacb-44a1-84ed-2fe083f24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c61f9-af4d-4615-8768-ccb91956c11d}" ma:internalName="TaxCatchAll" ma:showField="CatchAllData" ma:web="fe24fb32-aacb-44a1-84ed-2fe083f24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4fb32-aacb-44a1-84ed-2fe083f2419f" xsi:nil="true"/>
    <lcf76f155ced4ddcb4097134ff3c332f xmlns="ceb46385-7433-4d30-8ce2-f79fba7277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337FA5-D56F-4347-8070-1783230DA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46385-7433-4d30-8ce2-f79fba727789"/>
    <ds:schemaRef ds:uri="fe24fb32-aacb-44a1-84ed-2fe083f24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06E92-3EC2-4C10-8FFE-BA39C1244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91015-719E-4ED1-887D-0F7300BAD678}">
  <ds:schemaRefs>
    <ds:schemaRef ds:uri="http://schemas.microsoft.com/office/2006/metadata/properties"/>
    <ds:schemaRef ds:uri="http://schemas.microsoft.com/office/infopath/2007/PartnerControls"/>
    <ds:schemaRef ds:uri="fe24fb32-aacb-44a1-84ed-2fe083f2419f"/>
    <ds:schemaRef ds:uri="ceb46385-7433-4d30-8ce2-f79fba7277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2599</Words>
  <Characters>17939</Characters>
  <Application>Microsoft Office Word</Application>
  <DocSecurity>0</DocSecurity>
  <Lines>149</Lines>
  <Paragraphs>40</Paragraphs>
  <ScaleCrop>false</ScaleCrop>
  <Company/>
  <LinksUpToDate>false</LinksUpToDate>
  <CharactersWithSpaces>20498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Illyés Ágnes</dc:creator>
  <cp:keywords/>
  <dc:description/>
  <cp:lastModifiedBy>Illyés Ágnes</cp:lastModifiedBy>
  <cp:revision>4</cp:revision>
  <dcterms:created xsi:type="dcterms:W3CDTF">2026-04-08T13:12:00Z</dcterms:created>
  <dcterms:modified xsi:type="dcterms:W3CDTF">2026-04-13T05:56:00Z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0x010100767E45232EF1D54B9E52D50172D46A75</vt:lpwstr>
  </property>
  <property fmtid="{D5CDD505-2E9C-101B-9397-08002B2CF9AE}" pid="3" name="MediaServiceImageTags">
    <vt:lpwstr/>
  </property>
</Properties>
</file>